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C2" w:rsidRDefault="00A671B0">
      <w:pPr>
        <w:rPr>
          <w:rFonts w:ascii="Arial" w:hAnsi="Arial" w:cs="Arial"/>
          <w:b/>
          <w:sz w:val="28"/>
          <w:szCs w:val="28"/>
        </w:rPr>
      </w:pPr>
      <w:r w:rsidRPr="00A671B0">
        <w:rPr>
          <w:rFonts w:ascii="Arial" w:hAnsi="Arial" w:cs="Arial"/>
          <w:b/>
          <w:sz w:val="28"/>
          <w:szCs w:val="28"/>
        </w:rPr>
        <w:t xml:space="preserve">CRIMINALS IN </w:t>
      </w:r>
      <w:r w:rsidR="006A671D" w:rsidRPr="00A671B0">
        <w:rPr>
          <w:rFonts w:ascii="Arial" w:hAnsi="Arial" w:cs="Arial"/>
          <w:b/>
          <w:sz w:val="28"/>
          <w:szCs w:val="28"/>
        </w:rPr>
        <w:t>BLUE</w:t>
      </w:r>
      <w:r w:rsidR="006A671D">
        <w:rPr>
          <w:rFonts w:ascii="Arial" w:hAnsi="Arial" w:cs="Arial"/>
          <w:b/>
          <w:sz w:val="28"/>
          <w:szCs w:val="28"/>
        </w:rPr>
        <w:t>?</w:t>
      </w:r>
      <w:r w:rsidRPr="00A671B0">
        <w:rPr>
          <w:rFonts w:ascii="Arial" w:hAnsi="Arial" w:cs="Arial"/>
          <w:b/>
          <w:sz w:val="28"/>
          <w:szCs w:val="28"/>
        </w:rPr>
        <w:t xml:space="preserve"> </w:t>
      </w:r>
      <w:r w:rsidR="00805AE6">
        <w:rPr>
          <w:rFonts w:ascii="Arial" w:hAnsi="Arial" w:cs="Arial"/>
          <w:b/>
          <w:sz w:val="28"/>
          <w:szCs w:val="28"/>
        </w:rPr>
        <w:t xml:space="preserve">AN ANALYSIS OF </w:t>
      </w:r>
      <w:r w:rsidRPr="00A671B0">
        <w:rPr>
          <w:rFonts w:ascii="Arial" w:hAnsi="Arial" w:cs="Arial"/>
          <w:b/>
          <w:sz w:val="28"/>
          <w:szCs w:val="28"/>
        </w:rPr>
        <w:t xml:space="preserve">THE </w:t>
      </w:r>
      <w:r w:rsidR="00805AE6">
        <w:rPr>
          <w:rFonts w:ascii="Arial" w:hAnsi="Arial" w:cs="Arial"/>
          <w:b/>
          <w:sz w:val="28"/>
          <w:szCs w:val="28"/>
        </w:rPr>
        <w:t>2013/</w:t>
      </w:r>
      <w:r w:rsidR="00DB6515">
        <w:rPr>
          <w:rFonts w:ascii="Arial" w:hAnsi="Arial" w:cs="Arial"/>
          <w:b/>
          <w:sz w:val="28"/>
          <w:szCs w:val="28"/>
        </w:rPr>
        <w:t xml:space="preserve">2014 </w:t>
      </w:r>
      <w:r w:rsidR="00DB6515" w:rsidRPr="00A671B0">
        <w:rPr>
          <w:rFonts w:ascii="Arial" w:hAnsi="Arial" w:cs="Arial"/>
          <w:b/>
          <w:sz w:val="28"/>
          <w:szCs w:val="28"/>
        </w:rPr>
        <w:t>IPID</w:t>
      </w:r>
      <w:r w:rsidR="0009430C">
        <w:rPr>
          <w:rFonts w:ascii="Arial" w:hAnsi="Arial" w:cs="Arial"/>
          <w:b/>
          <w:sz w:val="28"/>
          <w:szCs w:val="28"/>
        </w:rPr>
        <w:t xml:space="preserve"> (INDEPENDENT POLICE INVESTIGATIVE DIRECTORATE)</w:t>
      </w:r>
      <w:r w:rsidR="00805AE6">
        <w:rPr>
          <w:rFonts w:ascii="Arial" w:hAnsi="Arial" w:cs="Arial"/>
          <w:b/>
          <w:sz w:val="28"/>
          <w:szCs w:val="28"/>
        </w:rPr>
        <w:t xml:space="preserve"> ANNUAL REPORT.</w:t>
      </w:r>
    </w:p>
    <w:p w:rsidR="007D158D" w:rsidRDefault="007D158D">
      <w:pPr>
        <w:rPr>
          <w:rFonts w:ascii="Arial" w:hAnsi="Arial" w:cs="Arial"/>
          <w:b/>
          <w:sz w:val="24"/>
          <w:szCs w:val="24"/>
        </w:rPr>
      </w:pPr>
      <w:proofErr w:type="spellStart"/>
      <w:r>
        <w:rPr>
          <w:rFonts w:ascii="Arial" w:hAnsi="Arial" w:cs="Arial"/>
          <w:b/>
          <w:sz w:val="24"/>
          <w:szCs w:val="24"/>
        </w:rPr>
        <w:t>Dr.</w:t>
      </w:r>
      <w:proofErr w:type="spellEnd"/>
      <w:r w:rsidR="00A671B0">
        <w:rPr>
          <w:rFonts w:ascii="Arial" w:hAnsi="Arial" w:cs="Arial"/>
          <w:b/>
          <w:sz w:val="24"/>
          <w:szCs w:val="24"/>
        </w:rPr>
        <w:t xml:space="preserve"> Chris De Kock</w:t>
      </w:r>
      <w:r>
        <w:rPr>
          <w:rFonts w:ascii="Arial" w:hAnsi="Arial" w:cs="Arial"/>
          <w:b/>
          <w:sz w:val="24"/>
          <w:szCs w:val="24"/>
        </w:rPr>
        <w:t>,</w:t>
      </w:r>
      <w:r w:rsidR="00A671B0">
        <w:rPr>
          <w:rFonts w:ascii="Arial" w:hAnsi="Arial" w:cs="Arial"/>
          <w:b/>
          <w:sz w:val="24"/>
          <w:szCs w:val="24"/>
        </w:rPr>
        <w:t xml:space="preserve"> </w:t>
      </w:r>
      <w:r>
        <w:rPr>
          <w:rFonts w:ascii="Arial" w:hAnsi="Arial" w:cs="Arial"/>
          <w:b/>
          <w:sz w:val="24"/>
          <w:szCs w:val="24"/>
        </w:rPr>
        <w:t>Consultant/Analyst: Crime, violence and crowd behaviour.</w:t>
      </w:r>
    </w:p>
    <w:tbl>
      <w:tblPr>
        <w:tblStyle w:val="TableGrid"/>
        <w:tblW w:w="0" w:type="auto"/>
        <w:tblLook w:val="04A0" w:firstRow="1" w:lastRow="0" w:firstColumn="1" w:lastColumn="0" w:noHBand="0" w:noVBand="1"/>
      </w:tblPr>
      <w:tblGrid>
        <w:gridCol w:w="9016"/>
      </w:tblGrid>
      <w:tr w:rsidR="000A00C5" w:rsidTr="00CE7B0B">
        <w:tc>
          <w:tcPr>
            <w:tcW w:w="0" w:type="auto"/>
          </w:tcPr>
          <w:p w:rsidR="008C5FC6" w:rsidRDefault="006F7229" w:rsidP="0004572A">
            <w:pPr>
              <w:rPr>
                <w:rFonts w:ascii="Arial" w:hAnsi="Arial" w:cs="Arial"/>
                <w:sz w:val="24"/>
                <w:szCs w:val="24"/>
              </w:rPr>
            </w:pPr>
            <w:r w:rsidRPr="006F7229">
              <w:rPr>
                <w:rFonts w:ascii="Arial" w:hAnsi="Arial" w:cs="Arial"/>
                <w:b/>
                <w:sz w:val="24"/>
                <w:szCs w:val="24"/>
              </w:rPr>
              <w:t>ABSTRACT:</w:t>
            </w:r>
            <w:r>
              <w:rPr>
                <w:rFonts w:ascii="Arial" w:hAnsi="Arial" w:cs="Arial"/>
                <w:sz w:val="24"/>
                <w:szCs w:val="24"/>
              </w:rPr>
              <w:t xml:space="preserve"> </w:t>
            </w:r>
            <w:r w:rsidR="00DB6515">
              <w:rPr>
                <w:rFonts w:ascii="Arial" w:hAnsi="Arial" w:cs="Arial"/>
                <w:sz w:val="24"/>
                <w:szCs w:val="24"/>
              </w:rPr>
              <w:t xml:space="preserve">When </w:t>
            </w:r>
            <w:r w:rsidR="00805AE6">
              <w:rPr>
                <w:rFonts w:ascii="Arial" w:hAnsi="Arial" w:cs="Arial"/>
                <w:sz w:val="24"/>
                <w:szCs w:val="24"/>
              </w:rPr>
              <w:t xml:space="preserve">statistics </w:t>
            </w:r>
            <w:r w:rsidR="000A00C5">
              <w:rPr>
                <w:rFonts w:ascii="Arial" w:hAnsi="Arial" w:cs="Arial"/>
                <w:sz w:val="24"/>
                <w:szCs w:val="24"/>
              </w:rPr>
              <w:t>of police members involvement in crime</w:t>
            </w:r>
            <w:r>
              <w:rPr>
                <w:rFonts w:ascii="Arial" w:hAnsi="Arial" w:cs="Arial"/>
                <w:sz w:val="24"/>
                <w:szCs w:val="24"/>
              </w:rPr>
              <w:t xml:space="preserve"> is not explained and contextualized it</w:t>
            </w:r>
            <w:r w:rsidR="000A00C5">
              <w:rPr>
                <w:rFonts w:ascii="Arial" w:hAnsi="Arial" w:cs="Arial"/>
                <w:sz w:val="24"/>
                <w:szCs w:val="24"/>
              </w:rPr>
              <w:t xml:space="preserve"> can eventually lead to a situation where</w:t>
            </w:r>
            <w:r w:rsidR="005D0141">
              <w:rPr>
                <w:rFonts w:ascii="Arial" w:hAnsi="Arial" w:cs="Arial"/>
                <w:sz w:val="24"/>
                <w:szCs w:val="24"/>
              </w:rPr>
              <w:t>:</w:t>
            </w:r>
            <w:r w:rsidR="000A00C5">
              <w:rPr>
                <w:rFonts w:ascii="Arial" w:hAnsi="Arial" w:cs="Arial"/>
                <w:sz w:val="24"/>
                <w:szCs w:val="24"/>
              </w:rPr>
              <w:t xml:space="preserve"> 1) reporting levels of crime may decrease</w:t>
            </w:r>
            <w:r w:rsidR="005D0141">
              <w:rPr>
                <w:rFonts w:ascii="Arial" w:hAnsi="Arial" w:cs="Arial"/>
                <w:sz w:val="24"/>
                <w:szCs w:val="24"/>
              </w:rPr>
              <w:t>,</w:t>
            </w:r>
            <w:r w:rsidR="000A00C5">
              <w:rPr>
                <w:rFonts w:ascii="Arial" w:hAnsi="Arial" w:cs="Arial"/>
                <w:sz w:val="24"/>
                <w:szCs w:val="24"/>
              </w:rPr>
              <w:t xml:space="preserve"> 2)</w:t>
            </w:r>
            <w:r w:rsidR="00DB6515">
              <w:rPr>
                <w:rFonts w:ascii="Arial" w:hAnsi="Arial" w:cs="Arial"/>
                <w:sz w:val="24"/>
                <w:szCs w:val="24"/>
              </w:rPr>
              <w:t>C</w:t>
            </w:r>
            <w:r w:rsidR="005D0141">
              <w:rPr>
                <w:rFonts w:ascii="Arial" w:hAnsi="Arial" w:cs="Arial"/>
                <w:sz w:val="24"/>
                <w:szCs w:val="24"/>
              </w:rPr>
              <w:t xml:space="preserve">rime </w:t>
            </w:r>
            <w:r w:rsidR="00DB6515">
              <w:rPr>
                <w:rFonts w:ascii="Arial" w:hAnsi="Arial" w:cs="Arial"/>
                <w:sz w:val="24"/>
                <w:szCs w:val="24"/>
              </w:rPr>
              <w:t>I</w:t>
            </w:r>
            <w:r w:rsidR="005D0141">
              <w:rPr>
                <w:rFonts w:ascii="Arial" w:hAnsi="Arial" w:cs="Arial"/>
                <w:sz w:val="24"/>
                <w:szCs w:val="24"/>
              </w:rPr>
              <w:t>ntelligence may receive less information from the public,</w:t>
            </w:r>
            <w:r w:rsidR="0086447E">
              <w:rPr>
                <w:rFonts w:ascii="Arial" w:hAnsi="Arial" w:cs="Arial"/>
                <w:sz w:val="24"/>
                <w:szCs w:val="24"/>
              </w:rPr>
              <w:t xml:space="preserve"> 3)the public may develop a generalized believe </w:t>
            </w:r>
            <w:r w:rsidR="00A75514">
              <w:rPr>
                <w:rFonts w:ascii="Arial" w:hAnsi="Arial" w:cs="Arial"/>
                <w:sz w:val="24"/>
                <w:szCs w:val="24"/>
              </w:rPr>
              <w:t>that the criminals and the police is so in cahoots that the only alternative is to take the law in to their own hands—vigilante action</w:t>
            </w:r>
            <w:r w:rsidR="008A0E29">
              <w:rPr>
                <w:rFonts w:ascii="Arial" w:hAnsi="Arial" w:cs="Arial"/>
                <w:sz w:val="24"/>
                <w:szCs w:val="24"/>
              </w:rPr>
              <w:t xml:space="preserve">, 4) the international rating companies rate SA lower on their rating indicators, 5) </w:t>
            </w:r>
            <w:r w:rsidR="00380ADF">
              <w:rPr>
                <w:rFonts w:ascii="Arial" w:hAnsi="Arial" w:cs="Arial"/>
                <w:sz w:val="24"/>
                <w:szCs w:val="24"/>
              </w:rPr>
              <w:t>police officers become so demotivated that they avoid potential shootouts and dangerous arrest situations, as well as patrolling dangerous areas</w:t>
            </w:r>
            <w:r w:rsidR="000E0A60">
              <w:rPr>
                <w:rFonts w:ascii="Arial" w:hAnsi="Arial" w:cs="Arial"/>
                <w:sz w:val="24"/>
                <w:szCs w:val="24"/>
              </w:rPr>
              <w:t>,</w:t>
            </w:r>
            <w:r w:rsidR="00380ADF">
              <w:rPr>
                <w:rFonts w:ascii="Arial" w:hAnsi="Arial" w:cs="Arial"/>
                <w:sz w:val="24"/>
                <w:szCs w:val="24"/>
              </w:rPr>
              <w:t xml:space="preserve"> which then may become no-go areas</w:t>
            </w:r>
            <w:r w:rsidR="00F635C6">
              <w:rPr>
                <w:rFonts w:ascii="Arial" w:hAnsi="Arial" w:cs="Arial"/>
                <w:sz w:val="24"/>
                <w:szCs w:val="24"/>
              </w:rPr>
              <w:t xml:space="preserve">, 6) police officers are </w:t>
            </w:r>
            <w:r w:rsidR="0004572A">
              <w:rPr>
                <w:rFonts w:ascii="Arial" w:hAnsi="Arial" w:cs="Arial"/>
                <w:sz w:val="24"/>
                <w:szCs w:val="24"/>
              </w:rPr>
              <w:t xml:space="preserve">too afraid and </w:t>
            </w:r>
            <w:r w:rsidR="00F635C6">
              <w:rPr>
                <w:rFonts w:ascii="Arial" w:hAnsi="Arial" w:cs="Arial"/>
                <w:sz w:val="24"/>
                <w:szCs w:val="24"/>
              </w:rPr>
              <w:t>slow to react on a threat and defend their</w:t>
            </w:r>
            <w:r w:rsidR="0004572A">
              <w:rPr>
                <w:rFonts w:ascii="Arial" w:hAnsi="Arial" w:cs="Arial"/>
                <w:sz w:val="24"/>
                <w:szCs w:val="24"/>
              </w:rPr>
              <w:t xml:space="preserve"> own life which increase the chances that they can be killed. Constant negative remarks about the police will in all probability lead to polarization between the police and the community</w:t>
            </w:r>
            <w:r w:rsidR="00C60192">
              <w:rPr>
                <w:rFonts w:ascii="Arial" w:hAnsi="Arial" w:cs="Arial"/>
                <w:sz w:val="24"/>
                <w:szCs w:val="24"/>
              </w:rPr>
              <w:t>,</w:t>
            </w:r>
            <w:r w:rsidR="0004572A">
              <w:rPr>
                <w:rFonts w:ascii="Arial" w:hAnsi="Arial" w:cs="Arial"/>
                <w:sz w:val="24"/>
                <w:szCs w:val="24"/>
              </w:rPr>
              <w:t xml:space="preserve"> which is the antitheses of </w:t>
            </w:r>
            <w:r w:rsidR="008C5FC6">
              <w:rPr>
                <w:rFonts w:ascii="Arial" w:hAnsi="Arial" w:cs="Arial"/>
                <w:sz w:val="24"/>
                <w:szCs w:val="24"/>
              </w:rPr>
              <w:t>community based policing.</w:t>
            </w:r>
          </w:p>
          <w:p w:rsidR="002400CE" w:rsidRDefault="002400CE" w:rsidP="0004572A">
            <w:pPr>
              <w:rPr>
                <w:rFonts w:ascii="Arial" w:hAnsi="Arial" w:cs="Arial"/>
                <w:sz w:val="24"/>
                <w:szCs w:val="24"/>
              </w:rPr>
            </w:pPr>
          </w:p>
          <w:p w:rsidR="00086E00" w:rsidRDefault="002400CE" w:rsidP="005D51AC">
            <w:pPr>
              <w:rPr>
                <w:rFonts w:ascii="Arial" w:hAnsi="Arial" w:cs="Arial"/>
                <w:sz w:val="24"/>
                <w:szCs w:val="24"/>
              </w:rPr>
            </w:pPr>
            <w:r>
              <w:rPr>
                <w:rFonts w:ascii="Arial" w:hAnsi="Arial" w:cs="Arial"/>
                <w:sz w:val="24"/>
                <w:szCs w:val="24"/>
              </w:rPr>
              <w:t>All the</w:t>
            </w:r>
            <w:r w:rsidR="005D51AC">
              <w:rPr>
                <w:rFonts w:ascii="Arial" w:hAnsi="Arial" w:cs="Arial"/>
                <w:sz w:val="24"/>
                <w:szCs w:val="24"/>
              </w:rPr>
              <w:t xml:space="preserve"> police </w:t>
            </w:r>
            <w:r>
              <w:rPr>
                <w:rFonts w:ascii="Arial" w:hAnsi="Arial" w:cs="Arial"/>
                <w:sz w:val="24"/>
                <w:szCs w:val="24"/>
              </w:rPr>
              <w:t>crimes handled by the IP</w:t>
            </w:r>
            <w:r w:rsidR="005D51AC">
              <w:rPr>
                <w:rFonts w:ascii="Arial" w:hAnsi="Arial" w:cs="Arial"/>
                <w:sz w:val="24"/>
                <w:szCs w:val="24"/>
              </w:rPr>
              <w:t>ID during 2013/2014 with the exception of torture and system</w:t>
            </w:r>
            <w:r w:rsidR="000E0A60">
              <w:rPr>
                <w:rFonts w:ascii="Arial" w:hAnsi="Arial" w:cs="Arial"/>
                <w:sz w:val="24"/>
                <w:szCs w:val="24"/>
              </w:rPr>
              <w:t>i</w:t>
            </w:r>
            <w:r w:rsidR="005D51AC">
              <w:rPr>
                <w:rFonts w:ascii="Arial" w:hAnsi="Arial" w:cs="Arial"/>
                <w:sz w:val="24"/>
                <w:szCs w:val="24"/>
              </w:rPr>
              <w:t>c corruption decreased</w:t>
            </w:r>
            <w:r w:rsidR="005A1189">
              <w:rPr>
                <w:rFonts w:ascii="Arial" w:hAnsi="Arial" w:cs="Arial"/>
                <w:sz w:val="24"/>
                <w:szCs w:val="24"/>
              </w:rPr>
              <w:t xml:space="preserve"> between 2012/2013 and 2013/2014</w:t>
            </w:r>
            <w:r w:rsidR="005D51AC">
              <w:rPr>
                <w:rFonts w:ascii="Arial" w:hAnsi="Arial" w:cs="Arial"/>
                <w:sz w:val="24"/>
                <w:szCs w:val="24"/>
              </w:rPr>
              <w:t>. Torture increased with 28 cases from 50 to 78 while system</w:t>
            </w:r>
            <w:r w:rsidR="000E0A60">
              <w:rPr>
                <w:rFonts w:ascii="Arial" w:hAnsi="Arial" w:cs="Arial"/>
                <w:sz w:val="24"/>
                <w:szCs w:val="24"/>
              </w:rPr>
              <w:t>i</w:t>
            </w:r>
            <w:r w:rsidR="005D51AC">
              <w:rPr>
                <w:rFonts w:ascii="Arial" w:hAnsi="Arial" w:cs="Arial"/>
                <w:sz w:val="24"/>
                <w:szCs w:val="24"/>
              </w:rPr>
              <w:t xml:space="preserve">c corruption increased from 6 to12 cases. </w:t>
            </w:r>
            <w:r w:rsidR="005A1189">
              <w:rPr>
                <w:rFonts w:ascii="Arial" w:hAnsi="Arial" w:cs="Arial"/>
                <w:sz w:val="24"/>
                <w:szCs w:val="24"/>
              </w:rPr>
              <w:t>Assault (3</w:t>
            </w:r>
            <w:r w:rsidR="000E0A60">
              <w:rPr>
                <w:rFonts w:ascii="Arial" w:hAnsi="Arial" w:cs="Arial"/>
                <w:sz w:val="24"/>
                <w:szCs w:val="24"/>
              </w:rPr>
              <w:t xml:space="preserve"> 916</w:t>
            </w:r>
            <w:r w:rsidR="00086E00">
              <w:rPr>
                <w:rFonts w:ascii="Arial" w:hAnsi="Arial" w:cs="Arial"/>
                <w:sz w:val="24"/>
                <w:szCs w:val="24"/>
              </w:rPr>
              <w:t xml:space="preserve">   cases) decreased with 5, 2%, deaths as a result of police action (</w:t>
            </w:r>
            <w:r w:rsidR="005A1189">
              <w:rPr>
                <w:rFonts w:ascii="Arial" w:hAnsi="Arial" w:cs="Arial"/>
                <w:sz w:val="24"/>
                <w:szCs w:val="24"/>
              </w:rPr>
              <w:t xml:space="preserve">390 </w:t>
            </w:r>
            <w:r w:rsidR="00086E00">
              <w:rPr>
                <w:rFonts w:ascii="Arial" w:hAnsi="Arial" w:cs="Arial"/>
                <w:sz w:val="24"/>
                <w:szCs w:val="24"/>
              </w:rPr>
              <w:t>cases) decreased with 9, 5%, rape by police officer (</w:t>
            </w:r>
            <w:r w:rsidR="005A1189">
              <w:rPr>
                <w:rFonts w:ascii="Arial" w:hAnsi="Arial" w:cs="Arial"/>
                <w:sz w:val="24"/>
                <w:szCs w:val="24"/>
              </w:rPr>
              <w:t xml:space="preserve">121 </w:t>
            </w:r>
            <w:r w:rsidR="00086E00">
              <w:rPr>
                <w:rFonts w:ascii="Arial" w:hAnsi="Arial" w:cs="Arial"/>
                <w:sz w:val="24"/>
                <w:szCs w:val="24"/>
              </w:rPr>
              <w:t xml:space="preserve">cases) decreased by 17, 1% and other criminal matters which is mostly attempted murder ( </w:t>
            </w:r>
            <w:r w:rsidR="005A1189">
              <w:rPr>
                <w:rFonts w:ascii="Arial" w:hAnsi="Arial" w:cs="Arial"/>
                <w:sz w:val="24"/>
                <w:szCs w:val="24"/>
              </w:rPr>
              <w:t>374 c</w:t>
            </w:r>
            <w:r w:rsidR="00086E00">
              <w:rPr>
                <w:rFonts w:ascii="Arial" w:hAnsi="Arial" w:cs="Arial"/>
                <w:sz w:val="24"/>
                <w:szCs w:val="24"/>
              </w:rPr>
              <w:t>ases) decreased by 46, 8%.</w:t>
            </w:r>
          </w:p>
          <w:p w:rsidR="003B5387" w:rsidRDefault="003B5387" w:rsidP="005D51AC">
            <w:pPr>
              <w:rPr>
                <w:rFonts w:ascii="Arial" w:hAnsi="Arial" w:cs="Arial"/>
                <w:sz w:val="24"/>
                <w:szCs w:val="24"/>
              </w:rPr>
            </w:pPr>
          </w:p>
          <w:p w:rsidR="001F5B5D" w:rsidRDefault="003B5387" w:rsidP="005D51AC">
            <w:pPr>
              <w:rPr>
                <w:rFonts w:ascii="Arial" w:hAnsi="Arial" w:cs="Arial"/>
                <w:sz w:val="24"/>
                <w:szCs w:val="24"/>
              </w:rPr>
            </w:pPr>
            <w:r>
              <w:rPr>
                <w:rFonts w:ascii="Arial" w:hAnsi="Arial" w:cs="Arial"/>
                <w:sz w:val="24"/>
                <w:szCs w:val="24"/>
              </w:rPr>
              <w:t>Of all the</w:t>
            </w:r>
            <w:r w:rsidR="008C5BD9">
              <w:rPr>
                <w:rFonts w:ascii="Arial" w:hAnsi="Arial" w:cs="Arial"/>
                <w:sz w:val="24"/>
                <w:szCs w:val="24"/>
              </w:rPr>
              <w:t xml:space="preserve"> police </w:t>
            </w:r>
            <w:r>
              <w:rPr>
                <w:rFonts w:ascii="Arial" w:hAnsi="Arial" w:cs="Arial"/>
                <w:sz w:val="24"/>
                <w:szCs w:val="24"/>
              </w:rPr>
              <w:t xml:space="preserve">assaults reported </w:t>
            </w:r>
            <w:r w:rsidR="008C5BD9">
              <w:rPr>
                <w:rFonts w:ascii="Arial" w:hAnsi="Arial" w:cs="Arial"/>
                <w:sz w:val="24"/>
                <w:szCs w:val="24"/>
              </w:rPr>
              <w:t xml:space="preserve">in 2013/2014, 79, 2% were common assault and 19, 7% were assault GBH and if it is expressed as ratios and compared to the ratios of the population it is clear that when it comes to assault GBH it is just </w:t>
            </w:r>
            <w:r w:rsidR="004073E2">
              <w:rPr>
                <w:rFonts w:ascii="Arial" w:hAnsi="Arial" w:cs="Arial"/>
                <w:sz w:val="24"/>
                <w:szCs w:val="24"/>
              </w:rPr>
              <w:t>above that</w:t>
            </w:r>
            <w:r w:rsidR="008C5BD9">
              <w:rPr>
                <w:rFonts w:ascii="Arial" w:hAnsi="Arial" w:cs="Arial"/>
                <w:sz w:val="24"/>
                <w:szCs w:val="24"/>
              </w:rPr>
              <w:t xml:space="preserve"> of the population and the common assault ratio is five times higher than that of the population.</w:t>
            </w:r>
            <w:r w:rsidR="00625665">
              <w:rPr>
                <w:rFonts w:ascii="Arial" w:hAnsi="Arial" w:cs="Arial"/>
                <w:sz w:val="24"/>
                <w:szCs w:val="24"/>
              </w:rPr>
              <w:t xml:space="preserve"> If the definition of common assault is analysed it is very clear that even the most experienced and well trained police officer who have executed hundreds of arrests can commit common assault as part of an arrest—in the line of duty.</w:t>
            </w:r>
            <w:r w:rsidR="00970205">
              <w:rPr>
                <w:rFonts w:ascii="Arial" w:hAnsi="Arial" w:cs="Arial"/>
                <w:sz w:val="24"/>
                <w:szCs w:val="24"/>
              </w:rPr>
              <w:t xml:space="preserve"> The fact that in the same year only 22 convictions for assault could be obtained by the NPA and that most of them only got a fine and that SAPS only obtained 68 disciplinary convictions with written warnings support the explanation that by far the most of the assaults committed by the police are actually in the line of </w:t>
            </w:r>
            <w:r w:rsidR="004073E2">
              <w:rPr>
                <w:rFonts w:ascii="Arial" w:hAnsi="Arial" w:cs="Arial"/>
                <w:sz w:val="24"/>
                <w:szCs w:val="24"/>
              </w:rPr>
              <w:t>duty (like</w:t>
            </w:r>
            <w:r w:rsidR="005A1189">
              <w:rPr>
                <w:rFonts w:ascii="Arial" w:hAnsi="Arial" w:cs="Arial"/>
                <w:sz w:val="24"/>
                <w:szCs w:val="24"/>
              </w:rPr>
              <w:t xml:space="preserve"> grabbing</w:t>
            </w:r>
            <w:r w:rsidR="00D70EE6">
              <w:rPr>
                <w:rFonts w:ascii="Arial" w:hAnsi="Arial" w:cs="Arial"/>
                <w:sz w:val="24"/>
                <w:szCs w:val="24"/>
              </w:rPr>
              <w:t xml:space="preserve"> somebody’s arm turning it and push him/her forward.)</w:t>
            </w:r>
          </w:p>
          <w:p w:rsidR="00B64916" w:rsidRDefault="00B64916" w:rsidP="005D51AC">
            <w:pPr>
              <w:rPr>
                <w:rFonts w:ascii="Arial" w:hAnsi="Arial" w:cs="Arial"/>
                <w:sz w:val="24"/>
                <w:szCs w:val="24"/>
              </w:rPr>
            </w:pPr>
          </w:p>
          <w:p w:rsidR="00A7738F" w:rsidRDefault="00EB6D85" w:rsidP="005D51AC">
            <w:pPr>
              <w:rPr>
                <w:rFonts w:ascii="Arial" w:hAnsi="Arial" w:cs="Arial"/>
                <w:sz w:val="24"/>
                <w:szCs w:val="24"/>
              </w:rPr>
            </w:pPr>
            <w:r>
              <w:rPr>
                <w:rFonts w:ascii="Arial" w:hAnsi="Arial" w:cs="Arial"/>
                <w:sz w:val="24"/>
                <w:szCs w:val="24"/>
              </w:rPr>
              <w:t>The ratio per 100 000 for deaths as a result of police action was 209.7 for 2013/2014</w:t>
            </w:r>
            <w:r w:rsidR="003B01ED">
              <w:rPr>
                <w:rFonts w:ascii="Arial" w:hAnsi="Arial" w:cs="Arial"/>
                <w:sz w:val="24"/>
                <w:szCs w:val="24"/>
              </w:rPr>
              <w:t xml:space="preserve"> while the combined murder and culpable homicide </w:t>
            </w:r>
            <w:r w:rsidR="00174FD5">
              <w:rPr>
                <w:rFonts w:ascii="Arial" w:hAnsi="Arial" w:cs="Arial"/>
                <w:sz w:val="24"/>
                <w:szCs w:val="24"/>
              </w:rPr>
              <w:t xml:space="preserve">ratio for South Africa for the same year was </w:t>
            </w:r>
            <w:r w:rsidR="00C366D7">
              <w:rPr>
                <w:rFonts w:ascii="Arial" w:hAnsi="Arial" w:cs="Arial"/>
                <w:sz w:val="24"/>
                <w:szCs w:val="24"/>
              </w:rPr>
              <w:t>53.5. So the police killing rate is nearly four times that of the population, but not because the police are a killing machine, but it is unfortunately in the line of duty as in all countries of the world. IPID investigated 593 cases</w:t>
            </w:r>
            <w:r w:rsidR="00016095">
              <w:rPr>
                <w:rFonts w:ascii="Arial" w:hAnsi="Arial" w:cs="Arial"/>
                <w:sz w:val="24"/>
                <w:szCs w:val="24"/>
              </w:rPr>
              <w:t xml:space="preserve"> of death </w:t>
            </w:r>
            <w:r w:rsidR="00C366D7">
              <w:rPr>
                <w:rFonts w:ascii="Arial" w:hAnsi="Arial" w:cs="Arial"/>
                <w:sz w:val="24"/>
                <w:szCs w:val="24"/>
              </w:rPr>
              <w:t>as a result of police action in 2013/2014</w:t>
            </w:r>
            <w:r w:rsidR="00016095">
              <w:rPr>
                <w:rFonts w:ascii="Arial" w:hAnsi="Arial" w:cs="Arial"/>
                <w:sz w:val="24"/>
                <w:szCs w:val="24"/>
              </w:rPr>
              <w:t>. In the end only 19 convictions for murder could be obtained of which 11 got more than ten years and 6 got less than that. This fact that only 3, 2% of all police killings end up in a conviction is clearly an indication that it was in the line of duty.</w:t>
            </w:r>
          </w:p>
          <w:p w:rsidR="00AE4A29" w:rsidRDefault="00AE4A29" w:rsidP="005D51AC">
            <w:pPr>
              <w:rPr>
                <w:rFonts w:ascii="Arial" w:hAnsi="Arial" w:cs="Arial"/>
                <w:sz w:val="24"/>
                <w:szCs w:val="24"/>
              </w:rPr>
            </w:pPr>
          </w:p>
          <w:p w:rsidR="00AE4A29" w:rsidRDefault="00AE4A29" w:rsidP="005D51AC">
            <w:pPr>
              <w:rPr>
                <w:rFonts w:ascii="Arial" w:hAnsi="Arial" w:cs="Arial"/>
                <w:sz w:val="24"/>
                <w:szCs w:val="24"/>
              </w:rPr>
            </w:pPr>
            <w:r>
              <w:rPr>
                <w:rFonts w:ascii="Arial" w:hAnsi="Arial" w:cs="Arial"/>
                <w:sz w:val="24"/>
                <w:szCs w:val="24"/>
              </w:rPr>
              <w:t xml:space="preserve">The level of rape committed by police officers is less than that of the population. This also support the deductions made on the basis of the analysis </w:t>
            </w:r>
            <w:r w:rsidR="00F308D4">
              <w:rPr>
                <w:rFonts w:ascii="Arial" w:hAnsi="Arial" w:cs="Arial"/>
                <w:sz w:val="24"/>
                <w:szCs w:val="24"/>
              </w:rPr>
              <w:t xml:space="preserve">of assault, attempted murder and deaths as a result of police action. It is in the line of duty of police officers to sometimes use violence which will then result that they will be charged with murder, attempted murder and assault, but not found guilty. Rape is clearly not in the line of duty and that is then the reason why the police level is lower than that of the population. It should also be remembered that police members is not born on a different planet than the people of </w:t>
            </w:r>
            <w:r w:rsidR="00440A63">
              <w:rPr>
                <w:rFonts w:ascii="Arial" w:hAnsi="Arial" w:cs="Arial"/>
                <w:sz w:val="24"/>
                <w:szCs w:val="24"/>
              </w:rPr>
              <w:t>SA and</w:t>
            </w:r>
            <w:r w:rsidR="00F308D4">
              <w:rPr>
                <w:rFonts w:ascii="Arial" w:hAnsi="Arial" w:cs="Arial"/>
                <w:sz w:val="24"/>
                <w:szCs w:val="24"/>
              </w:rPr>
              <w:t xml:space="preserve"> that </w:t>
            </w:r>
            <w:r w:rsidR="00440A63">
              <w:rPr>
                <w:rFonts w:ascii="Arial" w:hAnsi="Arial" w:cs="Arial"/>
                <w:sz w:val="24"/>
                <w:szCs w:val="24"/>
              </w:rPr>
              <w:t>they</w:t>
            </w:r>
            <w:r w:rsidR="00F308D4">
              <w:rPr>
                <w:rFonts w:ascii="Arial" w:hAnsi="Arial" w:cs="Arial"/>
                <w:sz w:val="24"/>
                <w:szCs w:val="24"/>
              </w:rPr>
              <w:t xml:space="preserve"> are subjected to the same conditions and forces that underlie</w:t>
            </w:r>
            <w:r w:rsidR="009D58EE">
              <w:rPr>
                <w:rFonts w:ascii="Arial" w:hAnsi="Arial" w:cs="Arial"/>
                <w:sz w:val="24"/>
                <w:szCs w:val="24"/>
              </w:rPr>
              <w:t xml:space="preserve"> rape. </w:t>
            </w:r>
            <w:r w:rsidR="00F308D4">
              <w:rPr>
                <w:rFonts w:ascii="Arial" w:hAnsi="Arial" w:cs="Arial"/>
                <w:sz w:val="24"/>
                <w:szCs w:val="24"/>
              </w:rPr>
              <w:t xml:space="preserve">       </w:t>
            </w:r>
            <w:r>
              <w:rPr>
                <w:rFonts w:ascii="Arial" w:hAnsi="Arial" w:cs="Arial"/>
                <w:sz w:val="24"/>
                <w:szCs w:val="24"/>
              </w:rPr>
              <w:t xml:space="preserve">  </w:t>
            </w:r>
          </w:p>
          <w:p w:rsidR="00B64916" w:rsidRDefault="00016095" w:rsidP="005D51AC">
            <w:pPr>
              <w:rPr>
                <w:rFonts w:ascii="Arial" w:hAnsi="Arial" w:cs="Arial"/>
                <w:sz w:val="24"/>
                <w:szCs w:val="24"/>
              </w:rPr>
            </w:pPr>
            <w:r>
              <w:rPr>
                <w:rFonts w:ascii="Arial" w:hAnsi="Arial" w:cs="Arial"/>
                <w:sz w:val="24"/>
                <w:szCs w:val="24"/>
              </w:rPr>
              <w:t xml:space="preserve">  </w:t>
            </w:r>
            <w:r w:rsidR="00C366D7">
              <w:rPr>
                <w:rFonts w:ascii="Arial" w:hAnsi="Arial" w:cs="Arial"/>
                <w:sz w:val="24"/>
                <w:szCs w:val="24"/>
              </w:rPr>
              <w:t xml:space="preserve">    </w:t>
            </w:r>
            <w:r w:rsidR="00EB6D85">
              <w:rPr>
                <w:rFonts w:ascii="Arial" w:hAnsi="Arial" w:cs="Arial"/>
                <w:sz w:val="24"/>
                <w:szCs w:val="24"/>
              </w:rPr>
              <w:t xml:space="preserve"> </w:t>
            </w:r>
          </w:p>
          <w:p w:rsidR="001F5B5D" w:rsidRDefault="001F5B5D" w:rsidP="005D51AC">
            <w:pPr>
              <w:rPr>
                <w:rFonts w:ascii="Arial" w:hAnsi="Arial" w:cs="Arial"/>
                <w:sz w:val="24"/>
                <w:szCs w:val="24"/>
              </w:rPr>
            </w:pPr>
          </w:p>
          <w:p w:rsidR="003B5387" w:rsidRDefault="001F5B5D" w:rsidP="005D51AC">
            <w:pPr>
              <w:rPr>
                <w:rFonts w:ascii="Arial" w:hAnsi="Arial" w:cs="Arial"/>
                <w:sz w:val="24"/>
                <w:szCs w:val="24"/>
              </w:rPr>
            </w:pPr>
            <w:r>
              <w:rPr>
                <w:rFonts w:ascii="Arial" w:hAnsi="Arial" w:cs="Arial"/>
                <w:sz w:val="24"/>
                <w:szCs w:val="24"/>
              </w:rPr>
              <w:t xml:space="preserve">Three hundred </w:t>
            </w:r>
            <w:r w:rsidR="005F35D7">
              <w:rPr>
                <w:rFonts w:ascii="Arial" w:hAnsi="Arial" w:cs="Arial"/>
                <w:sz w:val="24"/>
                <w:szCs w:val="24"/>
              </w:rPr>
              <w:t xml:space="preserve">and four cases of attempted murder allegedly committed by police officers were reported to IPID in 2013/2014. This is a police attempted murder ratio which is </w:t>
            </w:r>
            <w:r w:rsidR="00C07269">
              <w:rPr>
                <w:rFonts w:ascii="Arial" w:hAnsi="Arial" w:cs="Arial"/>
                <w:sz w:val="24"/>
                <w:szCs w:val="24"/>
              </w:rPr>
              <w:t xml:space="preserve">nearly five times as high as that of the population, but as in the case of deaths as a result of police action, the fact that only 5 criminal </w:t>
            </w:r>
            <w:r w:rsidR="004073E2">
              <w:rPr>
                <w:rFonts w:ascii="Arial" w:hAnsi="Arial" w:cs="Arial"/>
                <w:sz w:val="24"/>
                <w:szCs w:val="24"/>
              </w:rPr>
              <w:t>convictions (which</w:t>
            </w:r>
            <w:r w:rsidR="00C07269">
              <w:rPr>
                <w:rFonts w:ascii="Arial" w:hAnsi="Arial" w:cs="Arial"/>
                <w:sz w:val="24"/>
                <w:szCs w:val="24"/>
              </w:rPr>
              <w:t xml:space="preserve"> is 1, 6%) and 11 disciplinary </w:t>
            </w:r>
            <w:r w:rsidR="004073E2">
              <w:rPr>
                <w:rFonts w:ascii="Arial" w:hAnsi="Arial" w:cs="Arial"/>
                <w:sz w:val="24"/>
                <w:szCs w:val="24"/>
              </w:rPr>
              <w:t>convictions (which</w:t>
            </w:r>
            <w:r w:rsidR="00C07269">
              <w:rPr>
                <w:rFonts w:ascii="Arial" w:hAnsi="Arial" w:cs="Arial"/>
                <w:sz w:val="24"/>
                <w:szCs w:val="24"/>
              </w:rPr>
              <w:t xml:space="preserve"> is 4, 9%) could be obtained again strongly indicate that most of these attempted murders was in all probability in the line of duty.    </w:t>
            </w:r>
            <w:r w:rsidR="005F35D7">
              <w:rPr>
                <w:rFonts w:ascii="Arial" w:hAnsi="Arial" w:cs="Arial"/>
                <w:sz w:val="24"/>
                <w:szCs w:val="24"/>
              </w:rPr>
              <w:t xml:space="preserve">    </w:t>
            </w:r>
            <w:r w:rsidR="00970205">
              <w:rPr>
                <w:rFonts w:ascii="Arial" w:hAnsi="Arial" w:cs="Arial"/>
                <w:sz w:val="24"/>
                <w:szCs w:val="24"/>
              </w:rPr>
              <w:t xml:space="preserve">   </w:t>
            </w:r>
            <w:r w:rsidR="00625665">
              <w:rPr>
                <w:rFonts w:ascii="Arial" w:hAnsi="Arial" w:cs="Arial"/>
                <w:sz w:val="24"/>
                <w:szCs w:val="24"/>
              </w:rPr>
              <w:t xml:space="preserve">   </w:t>
            </w:r>
            <w:r w:rsidR="008C5BD9">
              <w:rPr>
                <w:rFonts w:ascii="Arial" w:hAnsi="Arial" w:cs="Arial"/>
                <w:sz w:val="24"/>
                <w:szCs w:val="24"/>
              </w:rPr>
              <w:t xml:space="preserve"> </w:t>
            </w:r>
          </w:p>
          <w:p w:rsidR="00086E00" w:rsidRDefault="00086E00" w:rsidP="005D51AC">
            <w:pPr>
              <w:rPr>
                <w:rFonts w:ascii="Arial" w:hAnsi="Arial" w:cs="Arial"/>
                <w:sz w:val="24"/>
                <w:szCs w:val="24"/>
              </w:rPr>
            </w:pPr>
          </w:p>
          <w:p w:rsidR="00CE7B0B" w:rsidRPr="00CE7B0B" w:rsidRDefault="00086E00" w:rsidP="005D51AC">
            <w:pPr>
              <w:rPr>
                <w:rFonts w:ascii="Arial" w:hAnsi="Arial" w:cs="Arial"/>
                <w:sz w:val="24"/>
                <w:szCs w:val="24"/>
              </w:rPr>
            </w:pPr>
            <w:r>
              <w:rPr>
                <w:rFonts w:ascii="Arial" w:hAnsi="Arial" w:cs="Arial"/>
                <w:sz w:val="24"/>
                <w:szCs w:val="24"/>
              </w:rPr>
              <w:t xml:space="preserve">    </w:t>
            </w:r>
            <w:r w:rsidR="005D51AC">
              <w:rPr>
                <w:rFonts w:ascii="Arial" w:hAnsi="Arial" w:cs="Arial"/>
                <w:sz w:val="24"/>
                <w:szCs w:val="24"/>
              </w:rPr>
              <w:t xml:space="preserve">  </w:t>
            </w:r>
            <w:r w:rsidR="002400CE">
              <w:rPr>
                <w:rFonts w:ascii="Arial" w:hAnsi="Arial" w:cs="Arial"/>
                <w:sz w:val="24"/>
                <w:szCs w:val="24"/>
              </w:rPr>
              <w:t xml:space="preserve"> </w:t>
            </w:r>
            <w:r w:rsidR="008C5FC6">
              <w:rPr>
                <w:rFonts w:ascii="Arial" w:hAnsi="Arial" w:cs="Arial"/>
                <w:sz w:val="24"/>
                <w:szCs w:val="24"/>
              </w:rPr>
              <w:t xml:space="preserve"> </w:t>
            </w:r>
            <w:r w:rsidR="0004572A">
              <w:rPr>
                <w:rFonts w:ascii="Arial" w:hAnsi="Arial" w:cs="Arial"/>
                <w:sz w:val="24"/>
                <w:szCs w:val="24"/>
              </w:rPr>
              <w:t xml:space="preserve">   </w:t>
            </w:r>
            <w:r w:rsidR="00F635C6">
              <w:rPr>
                <w:rFonts w:ascii="Arial" w:hAnsi="Arial" w:cs="Arial"/>
                <w:sz w:val="24"/>
                <w:szCs w:val="24"/>
              </w:rPr>
              <w:t xml:space="preserve"> </w:t>
            </w:r>
            <w:r w:rsidR="00380ADF">
              <w:rPr>
                <w:rFonts w:ascii="Arial" w:hAnsi="Arial" w:cs="Arial"/>
                <w:sz w:val="24"/>
                <w:szCs w:val="24"/>
              </w:rPr>
              <w:t xml:space="preserve">   </w:t>
            </w:r>
            <w:r w:rsidR="008A0E29">
              <w:rPr>
                <w:rFonts w:ascii="Arial" w:hAnsi="Arial" w:cs="Arial"/>
                <w:sz w:val="24"/>
                <w:szCs w:val="24"/>
              </w:rPr>
              <w:t xml:space="preserve"> </w:t>
            </w:r>
            <w:r w:rsidR="00A75514">
              <w:rPr>
                <w:rFonts w:ascii="Arial" w:hAnsi="Arial" w:cs="Arial"/>
                <w:sz w:val="24"/>
                <w:szCs w:val="24"/>
              </w:rPr>
              <w:t xml:space="preserve">   </w:t>
            </w:r>
            <w:r w:rsidR="005D0141">
              <w:rPr>
                <w:rFonts w:ascii="Arial" w:hAnsi="Arial" w:cs="Arial"/>
                <w:sz w:val="24"/>
                <w:szCs w:val="24"/>
              </w:rPr>
              <w:t xml:space="preserve"> </w:t>
            </w:r>
            <w:r w:rsidR="000A00C5">
              <w:rPr>
                <w:rFonts w:ascii="Arial" w:hAnsi="Arial" w:cs="Arial"/>
                <w:sz w:val="24"/>
                <w:szCs w:val="24"/>
              </w:rPr>
              <w:t xml:space="preserve">  </w:t>
            </w:r>
          </w:p>
        </w:tc>
      </w:tr>
    </w:tbl>
    <w:p w:rsidR="00CE7B0B" w:rsidRDefault="00625665">
      <w:pPr>
        <w:rPr>
          <w:rFonts w:ascii="Arial" w:hAnsi="Arial" w:cs="Arial"/>
          <w:b/>
          <w:sz w:val="24"/>
          <w:szCs w:val="24"/>
        </w:rPr>
      </w:pPr>
      <w:r>
        <w:rPr>
          <w:rFonts w:ascii="Arial" w:hAnsi="Arial" w:cs="Arial"/>
          <w:b/>
          <w:sz w:val="24"/>
          <w:szCs w:val="24"/>
        </w:rPr>
        <w:lastRenderedPageBreak/>
        <w:t xml:space="preserve"> </w:t>
      </w:r>
    </w:p>
    <w:p w:rsidR="007D158D" w:rsidRDefault="007D158D">
      <w:pPr>
        <w:rPr>
          <w:rFonts w:ascii="Arial" w:hAnsi="Arial" w:cs="Arial"/>
          <w:b/>
          <w:sz w:val="24"/>
          <w:szCs w:val="24"/>
        </w:rPr>
      </w:pPr>
    </w:p>
    <w:p w:rsidR="007D158D" w:rsidRDefault="007D158D">
      <w:pPr>
        <w:rPr>
          <w:rFonts w:ascii="Arial" w:hAnsi="Arial" w:cs="Arial"/>
        </w:rPr>
      </w:pPr>
      <w:r>
        <w:rPr>
          <w:rFonts w:ascii="Arial" w:hAnsi="Arial" w:cs="Arial"/>
        </w:rPr>
        <w:t>1) INTRODUCTION AND ORIENTATION.</w:t>
      </w:r>
    </w:p>
    <w:p w:rsidR="00F5091B" w:rsidRDefault="007D158D" w:rsidP="007E5C85">
      <w:pPr>
        <w:spacing w:line="360" w:lineRule="auto"/>
        <w:rPr>
          <w:rFonts w:ascii="Arial" w:hAnsi="Arial" w:cs="Arial"/>
        </w:rPr>
      </w:pPr>
      <w:r>
        <w:rPr>
          <w:rFonts w:ascii="Arial" w:hAnsi="Arial" w:cs="Arial"/>
        </w:rPr>
        <w:t>On the 12</w:t>
      </w:r>
      <w:r w:rsidRPr="007D158D">
        <w:rPr>
          <w:rFonts w:ascii="Arial" w:hAnsi="Arial" w:cs="Arial"/>
          <w:vertAlign w:val="superscript"/>
        </w:rPr>
        <w:t>th</w:t>
      </w:r>
      <w:r>
        <w:rPr>
          <w:rFonts w:ascii="Arial" w:hAnsi="Arial" w:cs="Arial"/>
        </w:rPr>
        <w:t xml:space="preserve"> of November 2014 Radio 702 placed quite a bit of focus on</w:t>
      </w:r>
      <w:r w:rsidR="00025ED8">
        <w:rPr>
          <w:rFonts w:ascii="Arial" w:hAnsi="Arial" w:cs="Arial"/>
        </w:rPr>
        <w:t xml:space="preserve"> </w:t>
      </w:r>
      <w:r w:rsidR="007E5C85">
        <w:rPr>
          <w:rFonts w:ascii="Arial" w:hAnsi="Arial" w:cs="Arial"/>
        </w:rPr>
        <w:t>IPID (Independent Police Investigative Directorate) statistics</w:t>
      </w:r>
      <w:r>
        <w:rPr>
          <w:rFonts w:ascii="Arial" w:hAnsi="Arial" w:cs="Arial"/>
        </w:rPr>
        <w:t xml:space="preserve"> which was</w:t>
      </w:r>
      <w:r w:rsidR="007E5C85">
        <w:rPr>
          <w:rFonts w:ascii="Arial" w:hAnsi="Arial" w:cs="Arial"/>
        </w:rPr>
        <w:t xml:space="preserve"> presented and </w:t>
      </w:r>
      <w:r>
        <w:rPr>
          <w:rFonts w:ascii="Arial" w:hAnsi="Arial" w:cs="Arial"/>
        </w:rPr>
        <w:t xml:space="preserve">discussed at the </w:t>
      </w:r>
      <w:r w:rsidR="00962D09">
        <w:rPr>
          <w:rFonts w:ascii="Arial" w:hAnsi="Arial" w:cs="Arial"/>
        </w:rPr>
        <w:t xml:space="preserve">Portfolio </w:t>
      </w:r>
      <w:r w:rsidR="006A671D">
        <w:rPr>
          <w:rFonts w:ascii="Arial" w:hAnsi="Arial" w:cs="Arial"/>
        </w:rPr>
        <w:t>C</w:t>
      </w:r>
      <w:r w:rsidR="00256C39">
        <w:rPr>
          <w:rFonts w:ascii="Arial" w:hAnsi="Arial" w:cs="Arial"/>
        </w:rPr>
        <w:t xml:space="preserve">ommittee on police in </w:t>
      </w:r>
      <w:r w:rsidR="006A671D">
        <w:rPr>
          <w:rFonts w:ascii="Arial" w:hAnsi="Arial" w:cs="Arial"/>
        </w:rPr>
        <w:t>P</w:t>
      </w:r>
      <w:r w:rsidR="00256C39">
        <w:rPr>
          <w:rFonts w:ascii="Arial" w:hAnsi="Arial" w:cs="Arial"/>
        </w:rPr>
        <w:t>arliament earlier that day</w:t>
      </w:r>
      <w:r w:rsidR="007E5C85">
        <w:rPr>
          <w:rFonts w:ascii="Arial" w:hAnsi="Arial" w:cs="Arial"/>
        </w:rPr>
        <w:t>.</w:t>
      </w:r>
      <w:r w:rsidR="00995E5E">
        <w:rPr>
          <w:rFonts w:ascii="Arial" w:hAnsi="Arial" w:cs="Arial"/>
        </w:rPr>
        <w:t xml:space="preserve"> The percentage increases in rape, assault and murder which was presented on the radio was so shocking that it triggered this analyst which did some statistical analysis of police criminality on various occasions during his 18 years as head of CIAC </w:t>
      </w:r>
      <w:r w:rsidR="006A671D">
        <w:rPr>
          <w:rFonts w:ascii="Arial" w:hAnsi="Arial" w:cs="Arial"/>
        </w:rPr>
        <w:t>(</w:t>
      </w:r>
      <w:r w:rsidR="00995E5E">
        <w:rPr>
          <w:rFonts w:ascii="Arial" w:hAnsi="Arial" w:cs="Arial"/>
        </w:rPr>
        <w:t xml:space="preserve">Crime Information Analysis Centre) at </w:t>
      </w:r>
      <w:r w:rsidR="00E4405B">
        <w:rPr>
          <w:rFonts w:ascii="Arial" w:hAnsi="Arial" w:cs="Arial"/>
        </w:rPr>
        <w:t>SAPS (</w:t>
      </w:r>
      <w:r w:rsidR="00995E5E">
        <w:rPr>
          <w:rFonts w:ascii="Arial" w:hAnsi="Arial" w:cs="Arial"/>
        </w:rPr>
        <w:t>South African Police)</w:t>
      </w:r>
      <w:r w:rsidR="004E3B09">
        <w:rPr>
          <w:rFonts w:ascii="Arial" w:hAnsi="Arial" w:cs="Arial"/>
        </w:rPr>
        <w:t xml:space="preserve"> to at least look at the 2013/2014 Annual Report of IPID</w:t>
      </w:r>
      <w:r w:rsidR="00FA1988">
        <w:rPr>
          <w:rFonts w:ascii="Arial" w:hAnsi="Arial" w:cs="Arial"/>
        </w:rPr>
        <w:t xml:space="preserve"> to establish if the situation had deteriorated so dramatically since he retired from the police in 2013. Then on the 13</w:t>
      </w:r>
      <w:r w:rsidR="00FA1988" w:rsidRPr="00FA1988">
        <w:rPr>
          <w:rFonts w:ascii="Arial" w:hAnsi="Arial" w:cs="Arial"/>
          <w:vertAlign w:val="superscript"/>
        </w:rPr>
        <w:t>th</w:t>
      </w:r>
      <w:r w:rsidR="00FA1988">
        <w:rPr>
          <w:rFonts w:ascii="Arial" w:hAnsi="Arial" w:cs="Arial"/>
        </w:rPr>
        <w:t xml:space="preserve"> of November 2014 </w:t>
      </w:r>
      <w:proofErr w:type="spellStart"/>
      <w:r w:rsidR="007A7965">
        <w:rPr>
          <w:rFonts w:ascii="Arial" w:hAnsi="Arial" w:cs="Arial"/>
        </w:rPr>
        <w:t>Xolani</w:t>
      </w:r>
      <w:proofErr w:type="spellEnd"/>
      <w:r w:rsidR="007A7965">
        <w:rPr>
          <w:rFonts w:ascii="Arial" w:hAnsi="Arial" w:cs="Arial"/>
        </w:rPr>
        <w:t xml:space="preserve"> </w:t>
      </w:r>
      <w:proofErr w:type="spellStart"/>
      <w:r w:rsidR="00FA1988">
        <w:rPr>
          <w:rFonts w:ascii="Arial" w:hAnsi="Arial" w:cs="Arial"/>
        </w:rPr>
        <w:t>Gwala</w:t>
      </w:r>
      <w:proofErr w:type="spellEnd"/>
      <w:r w:rsidR="00FA1988">
        <w:rPr>
          <w:rFonts w:ascii="Arial" w:hAnsi="Arial" w:cs="Arial"/>
        </w:rPr>
        <w:t xml:space="preserve"> again started the discussion on his three to six afternoon show and promised an interview with </w:t>
      </w:r>
      <w:r w:rsidR="009223A2">
        <w:rPr>
          <w:rFonts w:ascii="Arial" w:hAnsi="Arial" w:cs="Arial"/>
        </w:rPr>
        <w:t xml:space="preserve">the chair of the Portfolio Committee </w:t>
      </w:r>
      <w:proofErr w:type="spellStart"/>
      <w:r w:rsidR="009223A2">
        <w:rPr>
          <w:rFonts w:ascii="Arial" w:hAnsi="Arial" w:cs="Arial"/>
        </w:rPr>
        <w:t>mr</w:t>
      </w:r>
      <w:proofErr w:type="spellEnd"/>
      <w:r w:rsidR="009223A2">
        <w:rPr>
          <w:rFonts w:ascii="Arial" w:hAnsi="Arial" w:cs="Arial"/>
        </w:rPr>
        <w:t xml:space="preserve"> Francois </w:t>
      </w:r>
      <w:proofErr w:type="spellStart"/>
      <w:r w:rsidR="009223A2">
        <w:rPr>
          <w:rFonts w:ascii="Arial" w:hAnsi="Arial" w:cs="Arial"/>
        </w:rPr>
        <w:t>Beukman</w:t>
      </w:r>
      <w:proofErr w:type="spellEnd"/>
      <w:r w:rsidR="009223A2">
        <w:rPr>
          <w:rFonts w:ascii="Arial" w:hAnsi="Arial" w:cs="Arial"/>
        </w:rPr>
        <w:t xml:space="preserve"> who was also the previous head of IPID. The “</w:t>
      </w:r>
      <w:r w:rsidR="00A13463">
        <w:rPr>
          <w:rFonts w:ascii="Arial" w:hAnsi="Arial" w:cs="Arial"/>
        </w:rPr>
        <w:t>unruly</w:t>
      </w:r>
      <w:r w:rsidR="009223A2">
        <w:rPr>
          <w:rFonts w:ascii="Arial" w:hAnsi="Arial" w:cs="Arial"/>
        </w:rPr>
        <w:t xml:space="preserve"> events in Parliament </w:t>
      </w:r>
      <w:r w:rsidR="00E4405B">
        <w:rPr>
          <w:rFonts w:ascii="Arial" w:hAnsi="Arial" w:cs="Arial"/>
        </w:rPr>
        <w:t>“unfortunately</w:t>
      </w:r>
      <w:r w:rsidR="009223A2">
        <w:rPr>
          <w:rFonts w:ascii="Arial" w:hAnsi="Arial" w:cs="Arial"/>
        </w:rPr>
        <w:t xml:space="preserve"> pushed this interview from the agenda of </w:t>
      </w:r>
      <w:proofErr w:type="spellStart"/>
      <w:r w:rsidR="009223A2">
        <w:rPr>
          <w:rFonts w:ascii="Arial" w:hAnsi="Arial" w:cs="Arial"/>
        </w:rPr>
        <w:t>mr.Gwala</w:t>
      </w:r>
      <w:proofErr w:type="spellEnd"/>
      <w:r w:rsidR="009223A2">
        <w:rPr>
          <w:rFonts w:ascii="Arial" w:hAnsi="Arial" w:cs="Arial"/>
        </w:rPr>
        <w:t xml:space="preserve"> of 702. Only on the afternoon of the 14</w:t>
      </w:r>
      <w:r w:rsidR="009223A2" w:rsidRPr="009223A2">
        <w:rPr>
          <w:rFonts w:ascii="Arial" w:hAnsi="Arial" w:cs="Arial"/>
          <w:vertAlign w:val="superscript"/>
        </w:rPr>
        <w:t>th</w:t>
      </w:r>
      <w:r w:rsidR="009223A2">
        <w:rPr>
          <w:rFonts w:ascii="Arial" w:hAnsi="Arial" w:cs="Arial"/>
        </w:rPr>
        <w:t xml:space="preserve"> the interview materialise. About an hour before this interview the author of this document was phoned by Monique </w:t>
      </w:r>
      <w:proofErr w:type="spellStart"/>
      <w:r w:rsidR="00CE37F9">
        <w:rPr>
          <w:rFonts w:ascii="Arial" w:hAnsi="Arial" w:cs="Arial"/>
        </w:rPr>
        <w:t>Vrey</w:t>
      </w:r>
      <w:proofErr w:type="spellEnd"/>
      <w:r w:rsidR="00CE37F9">
        <w:rPr>
          <w:rFonts w:ascii="Arial" w:hAnsi="Arial" w:cs="Arial"/>
        </w:rPr>
        <w:t xml:space="preserve"> of the </w:t>
      </w:r>
      <w:r w:rsidR="00CE37F9" w:rsidRPr="00CE37F9">
        <w:rPr>
          <w:rFonts w:ascii="Arial" w:hAnsi="Arial" w:cs="Arial"/>
          <w:u w:val="single"/>
        </w:rPr>
        <w:t>Rapport</w:t>
      </w:r>
      <w:r w:rsidR="00CE37F9">
        <w:rPr>
          <w:rFonts w:ascii="Arial" w:hAnsi="Arial" w:cs="Arial"/>
        </w:rPr>
        <w:t xml:space="preserve"> who interviewed him on the </w:t>
      </w:r>
      <w:r w:rsidR="00A6420A">
        <w:rPr>
          <w:rFonts w:ascii="Arial" w:hAnsi="Arial" w:cs="Arial"/>
        </w:rPr>
        <w:t>e</w:t>
      </w:r>
      <w:r w:rsidR="00CE37F9">
        <w:rPr>
          <w:rFonts w:ascii="Arial" w:hAnsi="Arial" w:cs="Arial"/>
        </w:rPr>
        <w:t xml:space="preserve">ffect that this publicity can have on the public’s confidence in the SAPS. During this interview he informed her that although he does not have any of the information presented to the committee it sound very suspicious, differ from what he found during analysis before 2013 and that it can have a very serious impact on public perceptions of and behaviour </w:t>
      </w:r>
      <w:r w:rsidR="00CE37F9">
        <w:rPr>
          <w:rFonts w:ascii="Arial" w:hAnsi="Arial" w:cs="Arial"/>
        </w:rPr>
        <w:lastRenderedPageBreak/>
        <w:t>towards the SAPS which is already severely tainted by the</w:t>
      </w:r>
      <w:r w:rsidR="003A192E">
        <w:rPr>
          <w:rFonts w:ascii="Arial" w:hAnsi="Arial" w:cs="Arial"/>
        </w:rPr>
        <w:t xml:space="preserve"> “</w:t>
      </w:r>
      <w:r w:rsidR="00CE37F9">
        <w:rPr>
          <w:rFonts w:ascii="Arial" w:hAnsi="Arial" w:cs="Arial"/>
        </w:rPr>
        <w:t>scandals</w:t>
      </w:r>
      <w:r w:rsidR="003A192E">
        <w:rPr>
          <w:rFonts w:ascii="Arial" w:hAnsi="Arial" w:cs="Arial"/>
        </w:rPr>
        <w:t>” and failures that one find in the media daily.</w:t>
      </w:r>
      <w:r w:rsidR="0075254B">
        <w:rPr>
          <w:rFonts w:ascii="Arial" w:hAnsi="Arial" w:cs="Arial"/>
        </w:rPr>
        <w:t xml:space="preserve"> </w:t>
      </w:r>
      <w:r w:rsidR="00E4405B">
        <w:rPr>
          <w:rFonts w:ascii="Arial" w:hAnsi="Arial" w:cs="Arial"/>
        </w:rPr>
        <w:t xml:space="preserve">An article by Monique </w:t>
      </w:r>
      <w:proofErr w:type="spellStart"/>
      <w:r w:rsidR="00E4405B">
        <w:rPr>
          <w:rFonts w:ascii="Arial" w:hAnsi="Arial" w:cs="Arial"/>
        </w:rPr>
        <w:t>V</w:t>
      </w:r>
      <w:r w:rsidR="006A671D">
        <w:rPr>
          <w:rFonts w:ascii="Arial" w:hAnsi="Arial" w:cs="Arial"/>
        </w:rPr>
        <w:t>r</w:t>
      </w:r>
      <w:r w:rsidR="00E4405B">
        <w:rPr>
          <w:rFonts w:ascii="Arial" w:hAnsi="Arial" w:cs="Arial"/>
        </w:rPr>
        <w:t>ey</w:t>
      </w:r>
      <w:proofErr w:type="spellEnd"/>
      <w:r w:rsidR="00E4405B">
        <w:rPr>
          <w:rFonts w:ascii="Arial" w:hAnsi="Arial" w:cs="Arial"/>
        </w:rPr>
        <w:t xml:space="preserve"> with the title “</w:t>
      </w:r>
      <w:proofErr w:type="spellStart"/>
      <w:r w:rsidR="00E4405B">
        <w:rPr>
          <w:rFonts w:ascii="Arial" w:hAnsi="Arial" w:cs="Arial"/>
        </w:rPr>
        <w:t>Verkrag</w:t>
      </w:r>
      <w:proofErr w:type="spellEnd"/>
      <w:r w:rsidR="00E4405B">
        <w:rPr>
          <w:rFonts w:ascii="Arial" w:hAnsi="Arial" w:cs="Arial"/>
        </w:rPr>
        <w:t xml:space="preserve"> </w:t>
      </w:r>
      <w:proofErr w:type="spellStart"/>
      <w:r w:rsidR="00E4405B">
        <w:rPr>
          <w:rFonts w:ascii="Arial" w:hAnsi="Arial" w:cs="Arial"/>
        </w:rPr>
        <w:t>deur</w:t>
      </w:r>
      <w:proofErr w:type="spellEnd"/>
      <w:r w:rsidR="00E4405B">
        <w:rPr>
          <w:rFonts w:ascii="Arial" w:hAnsi="Arial" w:cs="Arial"/>
        </w:rPr>
        <w:t xml:space="preserve"> </w:t>
      </w:r>
      <w:proofErr w:type="spellStart"/>
      <w:r w:rsidR="00E4405B">
        <w:rPr>
          <w:rFonts w:ascii="Arial" w:hAnsi="Arial" w:cs="Arial"/>
        </w:rPr>
        <w:t>polisie</w:t>
      </w:r>
      <w:proofErr w:type="spellEnd"/>
      <w:r w:rsidR="00E4405B">
        <w:rPr>
          <w:rFonts w:ascii="Arial" w:hAnsi="Arial" w:cs="Arial"/>
        </w:rPr>
        <w:t>: ‘</w:t>
      </w:r>
      <w:proofErr w:type="spellStart"/>
      <w:r w:rsidR="00E4405B">
        <w:rPr>
          <w:rFonts w:ascii="Arial" w:hAnsi="Arial" w:cs="Arial"/>
        </w:rPr>
        <w:t>Syfers</w:t>
      </w:r>
      <w:proofErr w:type="spellEnd"/>
      <w:r w:rsidR="00E4405B">
        <w:rPr>
          <w:rFonts w:ascii="Arial" w:hAnsi="Arial" w:cs="Arial"/>
        </w:rPr>
        <w:t xml:space="preserve"> </w:t>
      </w:r>
      <w:proofErr w:type="spellStart"/>
      <w:r w:rsidR="00E4405B">
        <w:rPr>
          <w:rFonts w:ascii="Arial" w:hAnsi="Arial" w:cs="Arial"/>
        </w:rPr>
        <w:t>mislei</w:t>
      </w:r>
      <w:proofErr w:type="spellEnd"/>
      <w:r w:rsidR="00E4405B">
        <w:rPr>
          <w:rFonts w:ascii="Arial" w:hAnsi="Arial" w:cs="Arial"/>
        </w:rPr>
        <w:t xml:space="preserve">.’”(Freely translated in English as “Raped by Police: Figures misinform.”) </w:t>
      </w:r>
      <w:proofErr w:type="gramStart"/>
      <w:r w:rsidR="00E4405B">
        <w:rPr>
          <w:rFonts w:ascii="Arial" w:hAnsi="Arial" w:cs="Arial"/>
        </w:rPr>
        <w:t>was</w:t>
      </w:r>
      <w:proofErr w:type="gramEnd"/>
      <w:r w:rsidR="00E4405B">
        <w:rPr>
          <w:rFonts w:ascii="Arial" w:hAnsi="Arial" w:cs="Arial"/>
        </w:rPr>
        <w:t xml:space="preserve"> published in the </w:t>
      </w:r>
      <w:r w:rsidR="00E4405B">
        <w:rPr>
          <w:rFonts w:ascii="Arial" w:hAnsi="Arial" w:cs="Arial"/>
          <w:u w:val="single"/>
        </w:rPr>
        <w:t>Rapport</w:t>
      </w:r>
      <w:r w:rsidR="00E4405B">
        <w:rPr>
          <w:rFonts w:ascii="Arial" w:hAnsi="Arial" w:cs="Arial"/>
        </w:rPr>
        <w:t xml:space="preserve"> of 16 November 2014</w:t>
      </w:r>
      <w:r w:rsidR="00477630">
        <w:rPr>
          <w:rFonts w:ascii="Arial" w:hAnsi="Arial" w:cs="Arial"/>
        </w:rPr>
        <w:t xml:space="preserve"> a</w:t>
      </w:r>
      <w:r w:rsidR="00E4405B">
        <w:rPr>
          <w:rFonts w:ascii="Arial" w:hAnsi="Arial" w:cs="Arial"/>
        </w:rPr>
        <w:t xml:space="preserve">nd this analyst </w:t>
      </w:r>
      <w:r w:rsidR="00477630">
        <w:rPr>
          <w:rFonts w:ascii="Arial" w:hAnsi="Arial" w:cs="Arial"/>
        </w:rPr>
        <w:t>felt that at least he contributed in a very small way</w:t>
      </w:r>
      <w:r w:rsidR="000F2BF6">
        <w:rPr>
          <w:rFonts w:ascii="Arial" w:hAnsi="Arial" w:cs="Arial"/>
        </w:rPr>
        <w:t>,</w:t>
      </w:r>
      <w:r w:rsidR="00477630">
        <w:rPr>
          <w:rFonts w:ascii="Arial" w:hAnsi="Arial" w:cs="Arial"/>
        </w:rPr>
        <w:t xml:space="preserve"> to at least partly contextualize police crime</w:t>
      </w:r>
      <w:r w:rsidR="00A13463">
        <w:rPr>
          <w:rFonts w:ascii="Arial" w:hAnsi="Arial" w:cs="Arial"/>
        </w:rPr>
        <w:t xml:space="preserve"> amongst those who read the </w:t>
      </w:r>
      <w:r w:rsidR="00A13463" w:rsidRPr="00A13463">
        <w:rPr>
          <w:rFonts w:ascii="Arial" w:hAnsi="Arial" w:cs="Arial"/>
          <w:u w:val="single"/>
        </w:rPr>
        <w:t>Rapport</w:t>
      </w:r>
      <w:r w:rsidR="00A13463">
        <w:rPr>
          <w:rFonts w:ascii="Arial" w:hAnsi="Arial" w:cs="Arial"/>
        </w:rPr>
        <w:t>.</w:t>
      </w:r>
      <w:r w:rsidR="00477630">
        <w:rPr>
          <w:rFonts w:ascii="Arial" w:hAnsi="Arial" w:cs="Arial"/>
        </w:rPr>
        <w:t xml:space="preserve"> Then, within the next hour he read in one of the English Sunday </w:t>
      </w:r>
      <w:r w:rsidR="00132C56">
        <w:rPr>
          <w:rFonts w:ascii="Arial" w:hAnsi="Arial" w:cs="Arial"/>
        </w:rPr>
        <w:t>papers (</w:t>
      </w:r>
      <w:r w:rsidR="0016764C">
        <w:rPr>
          <w:rFonts w:ascii="Arial" w:hAnsi="Arial" w:cs="Arial"/>
        </w:rPr>
        <w:t xml:space="preserve">The Sunday Independent, 16 November 2014, under the title </w:t>
      </w:r>
      <w:r w:rsidR="00132C56">
        <w:rPr>
          <w:rFonts w:ascii="Arial" w:hAnsi="Arial" w:cs="Arial"/>
        </w:rPr>
        <w:t>“Top</w:t>
      </w:r>
      <w:r w:rsidR="0016764C">
        <w:rPr>
          <w:rFonts w:ascii="Arial" w:hAnsi="Arial" w:cs="Arial"/>
        </w:rPr>
        <w:t xml:space="preserve"> police officer in sex scandal</w:t>
      </w:r>
      <w:r w:rsidR="00F14D5B">
        <w:rPr>
          <w:rFonts w:ascii="Arial" w:hAnsi="Arial" w:cs="Arial"/>
        </w:rPr>
        <w:t>. Junior fears for her life.</w:t>
      </w:r>
      <w:r w:rsidR="0016764C">
        <w:rPr>
          <w:rFonts w:ascii="Arial" w:hAnsi="Arial" w:cs="Arial"/>
        </w:rPr>
        <w:t>”</w:t>
      </w:r>
      <w:r w:rsidR="00132C56">
        <w:rPr>
          <w:rFonts w:ascii="Arial" w:hAnsi="Arial" w:cs="Arial"/>
        </w:rPr>
        <w:t xml:space="preserve">) </w:t>
      </w:r>
      <w:proofErr w:type="gramStart"/>
      <w:r w:rsidR="00132C56">
        <w:rPr>
          <w:rFonts w:ascii="Arial" w:hAnsi="Arial" w:cs="Arial"/>
        </w:rPr>
        <w:t>of</w:t>
      </w:r>
      <w:proofErr w:type="gramEnd"/>
      <w:r w:rsidR="00477630">
        <w:rPr>
          <w:rFonts w:ascii="Arial" w:hAnsi="Arial" w:cs="Arial"/>
        </w:rPr>
        <w:t xml:space="preserve"> a new/fresh scandal involving a very senior police officer</w:t>
      </w:r>
      <w:r w:rsidR="00132C56">
        <w:rPr>
          <w:rFonts w:ascii="Arial" w:hAnsi="Arial" w:cs="Arial"/>
        </w:rPr>
        <w:t xml:space="preserve"> in police headquarters. H</w:t>
      </w:r>
      <w:r w:rsidR="00477630">
        <w:rPr>
          <w:rFonts w:ascii="Arial" w:hAnsi="Arial" w:cs="Arial"/>
        </w:rPr>
        <w:t>e</w:t>
      </w:r>
      <w:r w:rsidR="00132C56">
        <w:rPr>
          <w:rFonts w:ascii="Arial" w:hAnsi="Arial" w:cs="Arial"/>
        </w:rPr>
        <w:t xml:space="preserve"> also</w:t>
      </w:r>
      <w:r w:rsidR="00477630">
        <w:rPr>
          <w:rFonts w:ascii="Arial" w:hAnsi="Arial" w:cs="Arial"/>
        </w:rPr>
        <w:t xml:space="preserve"> remembered that </w:t>
      </w:r>
      <w:proofErr w:type="spellStart"/>
      <w:proofErr w:type="gramStart"/>
      <w:r w:rsidR="00477630">
        <w:rPr>
          <w:rFonts w:ascii="Arial" w:hAnsi="Arial" w:cs="Arial"/>
        </w:rPr>
        <w:t>mr</w:t>
      </w:r>
      <w:proofErr w:type="spellEnd"/>
      <w:proofErr w:type="gramEnd"/>
      <w:r w:rsidR="00477630">
        <w:rPr>
          <w:rFonts w:ascii="Arial" w:hAnsi="Arial" w:cs="Arial"/>
        </w:rPr>
        <w:t xml:space="preserve"> </w:t>
      </w:r>
      <w:proofErr w:type="spellStart"/>
      <w:r w:rsidR="00477630">
        <w:rPr>
          <w:rFonts w:ascii="Arial" w:hAnsi="Arial" w:cs="Arial"/>
        </w:rPr>
        <w:t>Beukman</w:t>
      </w:r>
      <w:proofErr w:type="spellEnd"/>
      <w:r w:rsidR="00477630">
        <w:rPr>
          <w:rFonts w:ascii="Arial" w:hAnsi="Arial" w:cs="Arial"/>
        </w:rPr>
        <w:t xml:space="preserve"> indicated that the Portfolio Committee called the IPID, SAPS, </w:t>
      </w:r>
      <w:r w:rsidR="00423261">
        <w:rPr>
          <w:rFonts w:ascii="Arial" w:hAnsi="Arial" w:cs="Arial"/>
        </w:rPr>
        <w:t>and the Civilian Secretariat of Police to the Portfolio</w:t>
      </w:r>
      <w:r w:rsidR="00F5091B">
        <w:rPr>
          <w:rFonts w:ascii="Arial" w:hAnsi="Arial" w:cs="Arial"/>
        </w:rPr>
        <w:t xml:space="preserve"> Committee during the week of 17-23 November 2014 to come and explain the differences in the</w:t>
      </w:r>
      <w:r w:rsidR="00CC0428">
        <w:rPr>
          <w:rFonts w:ascii="Arial" w:hAnsi="Arial" w:cs="Arial"/>
        </w:rPr>
        <w:t>i</w:t>
      </w:r>
      <w:r w:rsidR="00F5091B">
        <w:rPr>
          <w:rFonts w:ascii="Arial" w:hAnsi="Arial" w:cs="Arial"/>
        </w:rPr>
        <w:t xml:space="preserve">r information and why the SAPS </w:t>
      </w:r>
      <w:r w:rsidR="00CC0428">
        <w:rPr>
          <w:rFonts w:ascii="Arial" w:hAnsi="Arial" w:cs="Arial"/>
        </w:rPr>
        <w:t>ignore the IPID recommendations.</w:t>
      </w:r>
    </w:p>
    <w:p w:rsidR="000A3268" w:rsidRDefault="00CC0428" w:rsidP="007E5C85">
      <w:pPr>
        <w:spacing w:line="360" w:lineRule="auto"/>
        <w:rPr>
          <w:rFonts w:ascii="Arial" w:hAnsi="Arial" w:cs="Arial"/>
        </w:rPr>
      </w:pPr>
      <w:r>
        <w:rPr>
          <w:rFonts w:ascii="Arial" w:hAnsi="Arial" w:cs="Arial"/>
        </w:rPr>
        <w:t xml:space="preserve">During the week of 17-23 November Radio 702 on various occasions referred to the shocking police crime </w:t>
      </w:r>
      <w:r w:rsidR="005D74B1">
        <w:rPr>
          <w:rFonts w:ascii="Arial" w:hAnsi="Arial" w:cs="Arial"/>
        </w:rPr>
        <w:t>figures (especially</w:t>
      </w:r>
      <w:r>
        <w:rPr>
          <w:rFonts w:ascii="Arial" w:hAnsi="Arial" w:cs="Arial"/>
        </w:rPr>
        <w:t xml:space="preserve"> rape and murder) and they published a cartoon</w:t>
      </w:r>
      <w:r w:rsidR="00132C56">
        <w:rPr>
          <w:rFonts w:ascii="Arial" w:hAnsi="Arial" w:cs="Arial"/>
        </w:rPr>
        <w:t xml:space="preserve"> on their website</w:t>
      </w:r>
      <w:r>
        <w:rPr>
          <w:rFonts w:ascii="Arial" w:hAnsi="Arial" w:cs="Arial"/>
        </w:rPr>
        <w:t xml:space="preserve"> which was </w:t>
      </w:r>
      <w:r w:rsidR="007B149C">
        <w:rPr>
          <w:rFonts w:ascii="Arial" w:hAnsi="Arial" w:cs="Arial"/>
        </w:rPr>
        <w:t xml:space="preserve">very </w:t>
      </w:r>
      <w:r w:rsidR="005D74B1">
        <w:rPr>
          <w:rFonts w:ascii="Arial" w:hAnsi="Arial" w:cs="Arial"/>
        </w:rPr>
        <w:t>insulting of</w:t>
      </w:r>
      <w:r w:rsidR="007B149C">
        <w:rPr>
          <w:rFonts w:ascii="Arial" w:hAnsi="Arial" w:cs="Arial"/>
        </w:rPr>
        <w:t xml:space="preserve"> the SAPS. T</w:t>
      </w:r>
      <w:r w:rsidR="007C37E6">
        <w:rPr>
          <w:rFonts w:ascii="Arial" w:hAnsi="Arial" w:cs="Arial"/>
        </w:rPr>
        <w:t xml:space="preserve">his cartoon depicts two wolves dressed in SAPS </w:t>
      </w:r>
      <w:r w:rsidR="005D74B1">
        <w:rPr>
          <w:rFonts w:ascii="Arial" w:hAnsi="Arial" w:cs="Arial"/>
        </w:rPr>
        <w:t>uniforms leaning/laying on a SAPS Community Service Centre counter looking at little red riding hood standing in front of the counter. The two wolves/SAPS members</w:t>
      </w:r>
      <w:r w:rsidR="000A3268">
        <w:rPr>
          <w:rFonts w:ascii="Arial" w:hAnsi="Arial" w:cs="Arial"/>
        </w:rPr>
        <w:t>,</w:t>
      </w:r>
      <w:r w:rsidR="005D74B1">
        <w:rPr>
          <w:rFonts w:ascii="Arial" w:hAnsi="Arial" w:cs="Arial"/>
        </w:rPr>
        <w:t xml:space="preserve"> while saliva is dripping out of their mouths</w:t>
      </w:r>
      <w:r w:rsidR="000A3268">
        <w:rPr>
          <w:rFonts w:ascii="Arial" w:hAnsi="Arial" w:cs="Arial"/>
        </w:rPr>
        <w:t>,</w:t>
      </w:r>
      <w:r w:rsidR="005D74B1">
        <w:rPr>
          <w:rFonts w:ascii="Arial" w:hAnsi="Arial" w:cs="Arial"/>
        </w:rPr>
        <w:t xml:space="preserve"> are saying</w:t>
      </w:r>
      <w:r w:rsidR="00010F79">
        <w:rPr>
          <w:rFonts w:ascii="Arial" w:hAnsi="Arial" w:cs="Arial"/>
        </w:rPr>
        <w:t xml:space="preserve"> </w:t>
      </w:r>
      <w:r w:rsidR="000A3268">
        <w:rPr>
          <w:rFonts w:ascii="Arial" w:hAnsi="Arial" w:cs="Arial"/>
        </w:rPr>
        <w:t>too</w:t>
      </w:r>
      <w:r w:rsidR="00010F79">
        <w:rPr>
          <w:rFonts w:ascii="Arial" w:hAnsi="Arial" w:cs="Arial"/>
        </w:rPr>
        <w:t xml:space="preserve"> </w:t>
      </w:r>
      <w:r w:rsidR="00A84A25">
        <w:rPr>
          <w:rFonts w:ascii="Arial" w:hAnsi="Arial" w:cs="Arial"/>
        </w:rPr>
        <w:t>l</w:t>
      </w:r>
      <w:r w:rsidR="00010F79">
        <w:rPr>
          <w:rFonts w:ascii="Arial" w:hAnsi="Arial" w:cs="Arial"/>
        </w:rPr>
        <w:t xml:space="preserve">ittle </w:t>
      </w:r>
      <w:r w:rsidR="00A84A25">
        <w:rPr>
          <w:rFonts w:ascii="Arial" w:hAnsi="Arial" w:cs="Arial"/>
        </w:rPr>
        <w:t>r</w:t>
      </w:r>
      <w:r w:rsidR="00010F79">
        <w:rPr>
          <w:rFonts w:ascii="Arial" w:hAnsi="Arial" w:cs="Arial"/>
        </w:rPr>
        <w:t xml:space="preserve">ed </w:t>
      </w:r>
      <w:r w:rsidR="00A84A25">
        <w:rPr>
          <w:rFonts w:ascii="Arial" w:hAnsi="Arial" w:cs="Arial"/>
        </w:rPr>
        <w:t xml:space="preserve">riding </w:t>
      </w:r>
      <w:r w:rsidR="00FF5178">
        <w:rPr>
          <w:rFonts w:ascii="Arial" w:hAnsi="Arial" w:cs="Arial"/>
        </w:rPr>
        <w:t>hood: wolf</w:t>
      </w:r>
      <w:r w:rsidR="00010F79">
        <w:rPr>
          <w:rFonts w:ascii="Arial" w:hAnsi="Arial" w:cs="Arial"/>
        </w:rPr>
        <w:t xml:space="preserve"> a)”So you want to report a rape? </w:t>
      </w:r>
      <w:r w:rsidR="00FF5178">
        <w:rPr>
          <w:rFonts w:ascii="Arial" w:hAnsi="Arial" w:cs="Arial"/>
        </w:rPr>
        <w:t>“</w:t>
      </w:r>
      <w:r w:rsidR="000A3268">
        <w:rPr>
          <w:rFonts w:ascii="Arial" w:hAnsi="Arial" w:cs="Arial"/>
        </w:rPr>
        <w:t>Then</w:t>
      </w:r>
      <w:r w:rsidR="00E81D12">
        <w:rPr>
          <w:rFonts w:ascii="Arial" w:hAnsi="Arial" w:cs="Arial"/>
        </w:rPr>
        <w:t xml:space="preserve"> the other one</w:t>
      </w:r>
      <w:r w:rsidR="00A84A25">
        <w:rPr>
          <w:rFonts w:ascii="Arial" w:hAnsi="Arial" w:cs="Arial"/>
        </w:rPr>
        <w:t xml:space="preserve"> b)</w:t>
      </w:r>
      <w:r w:rsidR="00E81D12">
        <w:rPr>
          <w:rFonts w:ascii="Arial" w:hAnsi="Arial" w:cs="Arial"/>
        </w:rPr>
        <w:t xml:space="preserve"> say</w:t>
      </w:r>
      <w:r w:rsidR="00A84A25">
        <w:rPr>
          <w:rFonts w:ascii="Arial" w:hAnsi="Arial" w:cs="Arial"/>
        </w:rPr>
        <w:t>, “But it hasn’t even happened yet.”</w:t>
      </w:r>
    </w:p>
    <w:p w:rsidR="00F14D5B" w:rsidRDefault="00E7071E" w:rsidP="007E5C85">
      <w:pPr>
        <w:spacing w:line="360" w:lineRule="auto"/>
        <w:rPr>
          <w:rFonts w:ascii="Arial" w:hAnsi="Arial" w:cs="Arial"/>
        </w:rPr>
      </w:pPr>
      <w:r>
        <w:rPr>
          <w:rFonts w:ascii="Arial" w:hAnsi="Arial" w:cs="Arial"/>
        </w:rPr>
        <w:t xml:space="preserve">Against this backdrop of the previous two </w:t>
      </w:r>
      <w:r w:rsidR="004B5EA4">
        <w:rPr>
          <w:rFonts w:ascii="Arial" w:hAnsi="Arial" w:cs="Arial"/>
        </w:rPr>
        <w:t xml:space="preserve">weeks this analyst decided to contextualize police criminality since this constant </w:t>
      </w:r>
      <w:proofErr w:type="spellStart"/>
      <w:r w:rsidR="004B5EA4">
        <w:rPr>
          <w:rFonts w:ascii="Arial" w:hAnsi="Arial" w:cs="Arial"/>
        </w:rPr>
        <w:t>uncontextualised</w:t>
      </w:r>
      <w:proofErr w:type="spellEnd"/>
      <w:r w:rsidR="004B5EA4">
        <w:rPr>
          <w:rFonts w:ascii="Arial" w:hAnsi="Arial" w:cs="Arial"/>
        </w:rPr>
        <w:t xml:space="preserve"> negative reporting can create a general public perception of the police as a bunch of criminals who are part of South Africa’s </w:t>
      </w:r>
      <w:r w:rsidR="004B100C">
        <w:rPr>
          <w:rFonts w:ascii="Arial" w:hAnsi="Arial" w:cs="Arial"/>
        </w:rPr>
        <w:t xml:space="preserve">crime problem and this can have dire consequences for the people of this country. </w:t>
      </w:r>
      <w:r w:rsidR="004B5EA4">
        <w:rPr>
          <w:rFonts w:ascii="Arial" w:hAnsi="Arial" w:cs="Arial"/>
        </w:rPr>
        <w:t xml:space="preserve">  </w:t>
      </w:r>
    </w:p>
    <w:p w:rsidR="00153F0C" w:rsidRDefault="000A3268" w:rsidP="007E5C85">
      <w:pPr>
        <w:spacing w:line="360" w:lineRule="auto"/>
        <w:rPr>
          <w:rFonts w:ascii="Arial" w:hAnsi="Arial" w:cs="Arial"/>
        </w:rPr>
      </w:pPr>
      <w:r>
        <w:rPr>
          <w:rFonts w:ascii="Arial" w:hAnsi="Arial" w:cs="Arial"/>
        </w:rPr>
        <w:t>While this report was written another</w:t>
      </w:r>
      <w:r w:rsidR="00B6744D">
        <w:rPr>
          <w:rFonts w:ascii="Arial" w:hAnsi="Arial" w:cs="Arial"/>
        </w:rPr>
        <w:t xml:space="preserve"> report were just partly revealed on the front page </w:t>
      </w:r>
      <w:r w:rsidR="009E5B4A">
        <w:rPr>
          <w:rFonts w:ascii="Arial" w:hAnsi="Arial" w:cs="Arial"/>
        </w:rPr>
        <w:t>of The</w:t>
      </w:r>
      <w:r w:rsidR="00B6744D">
        <w:rPr>
          <w:rFonts w:ascii="Arial" w:hAnsi="Arial" w:cs="Arial"/>
        </w:rPr>
        <w:t xml:space="preserve"> Sunday Independent of 30 November 2014. According to the article titled </w:t>
      </w:r>
      <w:r w:rsidR="00B6744D" w:rsidRPr="0079701C">
        <w:rPr>
          <w:rFonts w:ascii="Arial" w:hAnsi="Arial" w:cs="Arial"/>
          <w:u w:val="single"/>
        </w:rPr>
        <w:t>“Report slams ‘weak’ police management and criminal cops”</w:t>
      </w:r>
      <w:r w:rsidR="00B6744D">
        <w:rPr>
          <w:rFonts w:ascii="Arial" w:hAnsi="Arial" w:cs="Arial"/>
        </w:rPr>
        <w:t xml:space="preserve"> written by Caryn </w:t>
      </w:r>
      <w:proofErr w:type="spellStart"/>
      <w:r w:rsidR="00B6744D">
        <w:rPr>
          <w:rFonts w:ascii="Arial" w:hAnsi="Arial" w:cs="Arial"/>
        </w:rPr>
        <w:t>Dolley</w:t>
      </w:r>
      <w:proofErr w:type="spellEnd"/>
      <w:r w:rsidR="00B6744D">
        <w:rPr>
          <w:rFonts w:ascii="Arial" w:hAnsi="Arial" w:cs="Arial"/>
        </w:rPr>
        <w:t xml:space="preserve"> the South African Institute </w:t>
      </w:r>
      <w:r w:rsidR="0079701C">
        <w:rPr>
          <w:rFonts w:ascii="Arial" w:hAnsi="Arial" w:cs="Arial"/>
        </w:rPr>
        <w:t>of Race Relations (SAIRR) risk analysis unit are busy with a follow up</w:t>
      </w:r>
      <w:r w:rsidR="00153F0C">
        <w:rPr>
          <w:rFonts w:ascii="Arial" w:hAnsi="Arial" w:cs="Arial"/>
        </w:rPr>
        <w:t xml:space="preserve"> report </w:t>
      </w:r>
      <w:r w:rsidR="0079701C">
        <w:rPr>
          <w:rFonts w:ascii="Arial" w:hAnsi="Arial" w:cs="Arial"/>
        </w:rPr>
        <w:t xml:space="preserve">of their 2011 research paper with the title </w:t>
      </w:r>
      <w:r w:rsidR="00153F0C">
        <w:rPr>
          <w:rFonts w:ascii="Arial" w:hAnsi="Arial" w:cs="Arial"/>
        </w:rPr>
        <w:t>“</w:t>
      </w:r>
      <w:r w:rsidR="0079701C" w:rsidRPr="0079701C">
        <w:rPr>
          <w:rFonts w:ascii="Arial" w:hAnsi="Arial" w:cs="Arial"/>
          <w:u w:val="single"/>
        </w:rPr>
        <w:t>Broken Blue Line</w:t>
      </w:r>
      <w:r w:rsidR="00153F0C">
        <w:rPr>
          <w:rFonts w:ascii="Arial" w:hAnsi="Arial" w:cs="Arial"/>
          <w:u w:val="single"/>
        </w:rPr>
        <w:t>”.</w:t>
      </w:r>
      <w:r w:rsidR="00153F0C">
        <w:rPr>
          <w:rFonts w:ascii="Arial" w:hAnsi="Arial" w:cs="Arial"/>
        </w:rPr>
        <w:t xml:space="preserve"> The following quotes</w:t>
      </w:r>
      <w:r w:rsidR="00402921">
        <w:rPr>
          <w:rFonts w:ascii="Arial" w:hAnsi="Arial" w:cs="Arial"/>
        </w:rPr>
        <w:t xml:space="preserve"> according to </w:t>
      </w:r>
      <w:proofErr w:type="spellStart"/>
      <w:r w:rsidR="00402921">
        <w:rPr>
          <w:rFonts w:ascii="Arial" w:hAnsi="Arial" w:cs="Arial"/>
        </w:rPr>
        <w:t>Dolley</w:t>
      </w:r>
      <w:proofErr w:type="spellEnd"/>
      <w:r w:rsidR="00402921">
        <w:rPr>
          <w:rFonts w:ascii="Arial" w:hAnsi="Arial" w:cs="Arial"/>
        </w:rPr>
        <w:t xml:space="preserve">, out of this report, </w:t>
      </w:r>
      <w:r w:rsidR="00153F0C">
        <w:rPr>
          <w:rFonts w:ascii="Arial" w:hAnsi="Arial" w:cs="Arial"/>
        </w:rPr>
        <w:t xml:space="preserve">which will only be published in February 2015, is especially worrying: </w:t>
      </w:r>
    </w:p>
    <w:p w:rsidR="00402921" w:rsidRDefault="00153F0C" w:rsidP="007E5C85">
      <w:pPr>
        <w:spacing w:line="360" w:lineRule="auto"/>
        <w:rPr>
          <w:rFonts w:ascii="Arial" w:hAnsi="Arial" w:cs="Arial"/>
        </w:rPr>
      </w:pPr>
      <w:r>
        <w:rPr>
          <w:rFonts w:ascii="Arial" w:hAnsi="Arial" w:cs="Arial"/>
        </w:rPr>
        <w:t xml:space="preserve">“After identifying the first 100 cases –which took about a week we stopped looking for further cases …the fact that we could </w:t>
      </w:r>
      <w:r w:rsidR="003C55FF">
        <w:rPr>
          <w:rFonts w:ascii="Arial" w:hAnsi="Arial" w:cs="Arial"/>
        </w:rPr>
        <w:t>so easily identify 100 incidents over such a short period would suggest that South Africa continues to confront a massive problem of police criminality</w:t>
      </w:r>
      <w:r w:rsidR="00402921">
        <w:rPr>
          <w:rFonts w:ascii="Arial" w:hAnsi="Arial" w:cs="Arial"/>
        </w:rPr>
        <w:t>.”</w:t>
      </w:r>
      <w:r w:rsidR="003C55FF">
        <w:rPr>
          <w:rFonts w:ascii="Arial" w:hAnsi="Arial" w:cs="Arial"/>
        </w:rPr>
        <w:t xml:space="preserve"> </w:t>
      </w:r>
    </w:p>
    <w:p w:rsidR="00CD516A" w:rsidRDefault="00402921" w:rsidP="007E5C85">
      <w:pPr>
        <w:spacing w:line="360" w:lineRule="auto"/>
        <w:rPr>
          <w:rFonts w:ascii="Arial" w:hAnsi="Arial" w:cs="Arial"/>
        </w:rPr>
      </w:pPr>
      <w:r>
        <w:rPr>
          <w:rFonts w:ascii="Arial" w:hAnsi="Arial" w:cs="Arial"/>
        </w:rPr>
        <w:lastRenderedPageBreak/>
        <w:t>“</w:t>
      </w:r>
      <w:r w:rsidR="00B82B53">
        <w:rPr>
          <w:rFonts w:ascii="Arial" w:hAnsi="Arial" w:cs="Arial"/>
        </w:rPr>
        <w:t xml:space="preserve">It is unlikely to </w:t>
      </w:r>
      <w:r w:rsidR="00CD516A">
        <w:rPr>
          <w:rFonts w:ascii="Arial" w:hAnsi="Arial" w:cs="Arial"/>
        </w:rPr>
        <w:t>expect a significant turn-around in violent crime levels when the people charged with fighting crime are too often the perpetrators or closely associated with perpetrators.”</w:t>
      </w:r>
    </w:p>
    <w:p w:rsidR="003D7857" w:rsidRDefault="003D7857" w:rsidP="007E5C85">
      <w:pPr>
        <w:spacing w:line="360" w:lineRule="auto"/>
        <w:rPr>
          <w:rFonts w:ascii="Arial" w:hAnsi="Arial" w:cs="Arial"/>
        </w:rPr>
      </w:pPr>
      <w:r>
        <w:rPr>
          <w:rFonts w:ascii="Arial" w:hAnsi="Arial" w:cs="Arial"/>
        </w:rPr>
        <w:t xml:space="preserve">Just a </w:t>
      </w:r>
      <w:r w:rsidR="00260797">
        <w:rPr>
          <w:rFonts w:ascii="Arial" w:hAnsi="Arial" w:cs="Arial"/>
        </w:rPr>
        <w:t xml:space="preserve">few </w:t>
      </w:r>
      <w:r>
        <w:rPr>
          <w:rFonts w:ascii="Arial" w:hAnsi="Arial" w:cs="Arial"/>
        </w:rPr>
        <w:t>day</w:t>
      </w:r>
      <w:r w:rsidR="00260797">
        <w:rPr>
          <w:rFonts w:ascii="Arial" w:hAnsi="Arial" w:cs="Arial"/>
        </w:rPr>
        <w:t>s</w:t>
      </w:r>
      <w:r>
        <w:rPr>
          <w:rFonts w:ascii="Arial" w:hAnsi="Arial" w:cs="Arial"/>
        </w:rPr>
        <w:t xml:space="preserve"> before this report was completed</w:t>
      </w:r>
      <w:r w:rsidR="00B479D8">
        <w:rPr>
          <w:rFonts w:ascii="Arial" w:hAnsi="Arial" w:cs="Arial"/>
        </w:rPr>
        <w:t>(2 December)</w:t>
      </w:r>
      <w:r>
        <w:rPr>
          <w:rFonts w:ascii="Arial" w:hAnsi="Arial" w:cs="Arial"/>
        </w:rPr>
        <w:t xml:space="preserve"> </w:t>
      </w:r>
      <w:r w:rsidR="00CF7C77">
        <w:rPr>
          <w:rFonts w:ascii="Arial" w:hAnsi="Arial" w:cs="Arial"/>
        </w:rPr>
        <w:t xml:space="preserve">Ms Dianna Kohler Barnard of the DA (Democratic Alliance), according to the website </w:t>
      </w:r>
      <w:proofErr w:type="spellStart"/>
      <w:r w:rsidR="00CF7C77">
        <w:rPr>
          <w:rFonts w:ascii="Arial" w:hAnsi="Arial" w:cs="Arial"/>
        </w:rPr>
        <w:t>politicsweb</w:t>
      </w:r>
      <w:proofErr w:type="spellEnd"/>
      <w:r w:rsidR="00CF7C77">
        <w:rPr>
          <w:rFonts w:ascii="Arial" w:hAnsi="Arial" w:cs="Arial"/>
        </w:rPr>
        <w:t xml:space="preserve">, requested that the Public Protector, </w:t>
      </w:r>
      <w:proofErr w:type="spellStart"/>
      <w:r w:rsidR="00CF7C77">
        <w:rPr>
          <w:rFonts w:ascii="Arial" w:hAnsi="Arial" w:cs="Arial"/>
        </w:rPr>
        <w:t>Adv.Thuli</w:t>
      </w:r>
      <w:proofErr w:type="spellEnd"/>
      <w:r w:rsidR="00CF7C77">
        <w:rPr>
          <w:rFonts w:ascii="Arial" w:hAnsi="Arial" w:cs="Arial"/>
        </w:rPr>
        <w:t xml:space="preserve"> </w:t>
      </w:r>
      <w:proofErr w:type="spellStart"/>
      <w:r w:rsidR="00CF7C77">
        <w:rPr>
          <w:rFonts w:ascii="Arial" w:hAnsi="Arial" w:cs="Arial"/>
        </w:rPr>
        <w:t>Madonsela</w:t>
      </w:r>
      <w:proofErr w:type="spellEnd"/>
      <w:r w:rsidR="00CF7C77">
        <w:rPr>
          <w:rFonts w:ascii="Arial" w:hAnsi="Arial" w:cs="Arial"/>
        </w:rPr>
        <w:t xml:space="preserve"> should investigate the National Commissioner </w:t>
      </w:r>
      <w:proofErr w:type="spellStart"/>
      <w:r w:rsidR="00CF7C77">
        <w:rPr>
          <w:rFonts w:ascii="Arial" w:hAnsi="Arial" w:cs="Arial"/>
        </w:rPr>
        <w:t>Riah</w:t>
      </w:r>
      <w:proofErr w:type="spellEnd"/>
      <w:r w:rsidR="00CF7C77">
        <w:rPr>
          <w:rFonts w:ascii="Arial" w:hAnsi="Arial" w:cs="Arial"/>
        </w:rPr>
        <w:t xml:space="preserve"> </w:t>
      </w:r>
      <w:proofErr w:type="spellStart"/>
      <w:r w:rsidR="00CF7C77">
        <w:rPr>
          <w:rFonts w:ascii="Arial" w:hAnsi="Arial" w:cs="Arial"/>
        </w:rPr>
        <w:t>Phiyega’</w:t>
      </w:r>
      <w:r w:rsidR="002B2EE6">
        <w:rPr>
          <w:rFonts w:ascii="Arial" w:hAnsi="Arial" w:cs="Arial"/>
        </w:rPr>
        <w:t>s</w:t>
      </w:r>
      <w:proofErr w:type="spellEnd"/>
      <w:r w:rsidR="002B2EE6">
        <w:rPr>
          <w:rFonts w:ascii="Arial" w:hAnsi="Arial" w:cs="Arial"/>
        </w:rPr>
        <w:t xml:space="preserve"> “…undue delay and failure to dismiss the 1 448 criminal police officers </w:t>
      </w:r>
      <w:r w:rsidR="00B479D8">
        <w:rPr>
          <w:rFonts w:ascii="Arial" w:hAnsi="Arial" w:cs="Arial"/>
        </w:rPr>
        <w:t xml:space="preserve">from </w:t>
      </w:r>
      <w:r w:rsidR="002B2EE6">
        <w:rPr>
          <w:rFonts w:ascii="Arial" w:hAnsi="Arial" w:cs="Arial"/>
        </w:rPr>
        <w:t>the South African Police Service</w:t>
      </w:r>
      <w:r w:rsidR="00B479D8">
        <w:rPr>
          <w:rFonts w:ascii="Arial" w:hAnsi="Arial" w:cs="Arial"/>
        </w:rPr>
        <w:t>(SAPS).</w:t>
      </w:r>
      <w:r w:rsidR="005F2D58">
        <w:rPr>
          <w:rFonts w:ascii="Arial" w:hAnsi="Arial" w:cs="Arial"/>
        </w:rPr>
        <w:t>”</w:t>
      </w:r>
      <w:r w:rsidR="002B2EE6">
        <w:rPr>
          <w:rFonts w:ascii="Arial" w:hAnsi="Arial" w:cs="Arial"/>
        </w:rPr>
        <w:t xml:space="preserve"> </w:t>
      </w:r>
      <w:r w:rsidR="00CF7C77">
        <w:rPr>
          <w:rFonts w:ascii="Arial" w:hAnsi="Arial" w:cs="Arial"/>
        </w:rPr>
        <w:t xml:space="preserve">   </w:t>
      </w:r>
    </w:p>
    <w:p w:rsidR="009E5B4A" w:rsidRDefault="00CF7C77" w:rsidP="007E5C85">
      <w:pPr>
        <w:spacing w:line="360" w:lineRule="auto"/>
        <w:rPr>
          <w:rFonts w:ascii="Arial" w:hAnsi="Arial" w:cs="Arial"/>
        </w:rPr>
      </w:pPr>
      <w:r>
        <w:rPr>
          <w:rFonts w:ascii="Arial" w:hAnsi="Arial" w:cs="Arial"/>
        </w:rPr>
        <w:t xml:space="preserve"> </w:t>
      </w:r>
    </w:p>
    <w:p w:rsidR="000A3268" w:rsidRDefault="00CD516A" w:rsidP="007E5C85">
      <w:pPr>
        <w:spacing w:line="360" w:lineRule="auto"/>
        <w:rPr>
          <w:rFonts w:ascii="Arial" w:hAnsi="Arial" w:cs="Arial"/>
        </w:rPr>
      </w:pPr>
      <w:r>
        <w:rPr>
          <w:rFonts w:ascii="Arial" w:hAnsi="Arial" w:cs="Arial"/>
        </w:rPr>
        <w:t xml:space="preserve">   </w:t>
      </w:r>
      <w:r w:rsidR="00153F0C">
        <w:rPr>
          <w:rFonts w:ascii="Arial" w:hAnsi="Arial" w:cs="Arial"/>
        </w:rPr>
        <w:t xml:space="preserve">    </w:t>
      </w:r>
      <w:r w:rsidR="0079701C">
        <w:rPr>
          <w:rFonts w:ascii="Arial" w:hAnsi="Arial" w:cs="Arial"/>
        </w:rPr>
        <w:t xml:space="preserve">  </w:t>
      </w:r>
      <w:r w:rsidR="00B6744D">
        <w:rPr>
          <w:rFonts w:ascii="Arial" w:hAnsi="Arial" w:cs="Arial"/>
        </w:rPr>
        <w:t xml:space="preserve">  </w:t>
      </w:r>
      <w:r w:rsidR="000A3268">
        <w:rPr>
          <w:rFonts w:ascii="Arial" w:hAnsi="Arial" w:cs="Arial"/>
        </w:rPr>
        <w:t xml:space="preserve"> </w:t>
      </w:r>
      <w:r w:rsidR="00E81D12">
        <w:rPr>
          <w:rFonts w:ascii="Arial" w:hAnsi="Arial" w:cs="Arial"/>
        </w:rPr>
        <w:t xml:space="preserve"> </w:t>
      </w:r>
    </w:p>
    <w:p w:rsidR="00CC0428" w:rsidRDefault="00010F79" w:rsidP="007E5C85">
      <w:pPr>
        <w:spacing w:line="360" w:lineRule="auto"/>
        <w:rPr>
          <w:rFonts w:ascii="Arial" w:hAnsi="Arial" w:cs="Arial"/>
        </w:rPr>
      </w:pPr>
      <w:r>
        <w:rPr>
          <w:rFonts w:ascii="Arial" w:hAnsi="Arial" w:cs="Arial"/>
        </w:rPr>
        <w:t xml:space="preserve"> </w:t>
      </w:r>
      <w:r w:rsidR="005D74B1">
        <w:rPr>
          <w:rFonts w:ascii="Arial" w:hAnsi="Arial" w:cs="Arial"/>
        </w:rPr>
        <w:t xml:space="preserve">    </w:t>
      </w:r>
    </w:p>
    <w:p w:rsidR="00260797" w:rsidRDefault="00F5091B" w:rsidP="007E5C85">
      <w:pPr>
        <w:spacing w:line="360" w:lineRule="auto"/>
        <w:rPr>
          <w:rFonts w:ascii="Arial" w:hAnsi="Arial" w:cs="Arial"/>
        </w:rPr>
      </w:pPr>
      <w:r>
        <w:rPr>
          <w:rFonts w:ascii="Arial" w:hAnsi="Arial" w:cs="Arial"/>
        </w:rPr>
        <w:t xml:space="preserve">When this analyst started this </w:t>
      </w:r>
      <w:r w:rsidR="00C26BDA">
        <w:rPr>
          <w:rFonts w:ascii="Arial" w:hAnsi="Arial" w:cs="Arial"/>
        </w:rPr>
        <w:t xml:space="preserve">website </w:t>
      </w:r>
      <w:proofErr w:type="gramStart"/>
      <w:r w:rsidR="00C26BDA">
        <w:rPr>
          <w:rFonts w:ascii="Arial" w:hAnsi="Arial" w:cs="Arial"/>
        </w:rPr>
        <w:t>(</w:t>
      </w:r>
      <w:r>
        <w:rPr>
          <w:rFonts w:ascii="Arial" w:hAnsi="Arial" w:cs="Arial"/>
        </w:rPr>
        <w:t xml:space="preserve"> </w:t>
      </w:r>
      <w:proofErr w:type="gramEnd"/>
      <w:r w:rsidR="00D027F3">
        <w:fldChar w:fldCharType="begin"/>
      </w:r>
      <w:r w:rsidR="00D027F3">
        <w:instrText xml:space="preserve"> HYPERLINK "http://www.crimefactssouthafrica.co.za" </w:instrText>
      </w:r>
      <w:r w:rsidR="00D027F3">
        <w:fldChar w:fldCharType="separate"/>
      </w:r>
      <w:r w:rsidRPr="00B27364">
        <w:rPr>
          <w:rStyle w:val="Hyperlink"/>
          <w:rFonts w:ascii="Arial" w:hAnsi="Arial" w:cs="Arial"/>
        </w:rPr>
        <w:t>www.crimefactssouthafrica.co.za</w:t>
      </w:r>
      <w:r w:rsidR="00D027F3">
        <w:rPr>
          <w:rStyle w:val="Hyperlink"/>
          <w:rFonts w:ascii="Arial" w:hAnsi="Arial" w:cs="Arial"/>
        </w:rPr>
        <w:fldChar w:fldCharType="end"/>
      </w:r>
      <w:r>
        <w:rPr>
          <w:rFonts w:ascii="Arial" w:hAnsi="Arial" w:cs="Arial"/>
        </w:rPr>
        <w:t>) one of his main aims was to contextualize crime in SA through analysis. Crime statistics, also those of police crime</w:t>
      </w:r>
      <w:r w:rsidR="004B109C">
        <w:rPr>
          <w:rFonts w:ascii="Arial" w:hAnsi="Arial" w:cs="Arial"/>
        </w:rPr>
        <w:t xml:space="preserve">, which is not analysed and thus contextualized can cause South Africa as well as the SAPS </w:t>
      </w:r>
      <w:r w:rsidR="00E27AFE">
        <w:rPr>
          <w:rFonts w:ascii="Arial" w:hAnsi="Arial" w:cs="Arial"/>
        </w:rPr>
        <w:t>lasting</w:t>
      </w:r>
      <w:r w:rsidR="004B109C">
        <w:rPr>
          <w:rFonts w:ascii="Arial" w:hAnsi="Arial" w:cs="Arial"/>
        </w:rPr>
        <w:t xml:space="preserve"> damage which w</w:t>
      </w:r>
      <w:r w:rsidR="00C26BDA">
        <w:rPr>
          <w:rFonts w:ascii="Arial" w:hAnsi="Arial" w:cs="Arial"/>
        </w:rPr>
        <w:t xml:space="preserve">ill hamper policing and crime fighting and so directly service delivery to the people of South Africa. It is still shocking that </w:t>
      </w:r>
      <w:r w:rsidR="004B109C">
        <w:rPr>
          <w:rFonts w:ascii="Arial" w:hAnsi="Arial" w:cs="Arial"/>
        </w:rPr>
        <w:t xml:space="preserve">the crime statistics </w:t>
      </w:r>
      <w:r w:rsidR="00FF5178">
        <w:rPr>
          <w:rFonts w:ascii="Arial" w:hAnsi="Arial" w:cs="Arial"/>
        </w:rPr>
        <w:t>of 2013</w:t>
      </w:r>
      <w:r w:rsidR="004B109C">
        <w:rPr>
          <w:rFonts w:ascii="Arial" w:hAnsi="Arial" w:cs="Arial"/>
        </w:rPr>
        <w:t xml:space="preserve">/2014 which is today, the </w:t>
      </w:r>
      <w:r w:rsidR="00260797">
        <w:rPr>
          <w:rFonts w:ascii="Arial" w:hAnsi="Arial" w:cs="Arial"/>
        </w:rPr>
        <w:t>8th</w:t>
      </w:r>
      <w:r w:rsidR="006A106A">
        <w:rPr>
          <w:rFonts w:ascii="Arial" w:hAnsi="Arial" w:cs="Arial"/>
        </w:rPr>
        <w:t xml:space="preserve"> of December 2014</w:t>
      </w:r>
      <w:r w:rsidR="00260797">
        <w:rPr>
          <w:rFonts w:ascii="Arial" w:hAnsi="Arial" w:cs="Arial"/>
        </w:rPr>
        <w:t>,</w:t>
      </w:r>
      <w:r w:rsidR="006A106A">
        <w:rPr>
          <w:rFonts w:ascii="Arial" w:hAnsi="Arial" w:cs="Arial"/>
        </w:rPr>
        <w:t xml:space="preserve"> nearly three months old,</w:t>
      </w:r>
      <w:r w:rsidR="00C26BDA">
        <w:rPr>
          <w:rFonts w:ascii="Arial" w:hAnsi="Arial" w:cs="Arial"/>
        </w:rPr>
        <w:t xml:space="preserve"> was released without any </w:t>
      </w:r>
      <w:r w:rsidR="00260797">
        <w:rPr>
          <w:rFonts w:ascii="Arial" w:hAnsi="Arial" w:cs="Arial"/>
        </w:rPr>
        <w:t>analytical</w:t>
      </w:r>
      <w:r w:rsidR="006A106A">
        <w:rPr>
          <w:rFonts w:ascii="Arial" w:hAnsi="Arial" w:cs="Arial"/>
        </w:rPr>
        <w:t xml:space="preserve"> report on the police website and can cause this country major damage.</w:t>
      </w:r>
    </w:p>
    <w:p w:rsidR="00260797" w:rsidRDefault="00260797" w:rsidP="007E5C85">
      <w:pPr>
        <w:spacing w:line="360" w:lineRule="auto"/>
        <w:rPr>
          <w:rFonts w:ascii="Arial" w:hAnsi="Arial" w:cs="Arial"/>
        </w:rPr>
      </w:pPr>
      <w:r>
        <w:rPr>
          <w:rFonts w:ascii="Arial" w:hAnsi="Arial" w:cs="Arial"/>
        </w:rPr>
        <w:t>The</w:t>
      </w:r>
      <w:r w:rsidR="00631BA9">
        <w:rPr>
          <w:rFonts w:ascii="Arial" w:hAnsi="Arial" w:cs="Arial"/>
        </w:rPr>
        <w:t xml:space="preserve"> public/media </w:t>
      </w:r>
      <w:r>
        <w:rPr>
          <w:rFonts w:ascii="Arial" w:hAnsi="Arial" w:cs="Arial"/>
        </w:rPr>
        <w:t xml:space="preserve">debate on </w:t>
      </w:r>
      <w:r w:rsidR="00837A85">
        <w:rPr>
          <w:rFonts w:ascii="Arial" w:hAnsi="Arial" w:cs="Arial"/>
        </w:rPr>
        <w:t xml:space="preserve">police criminality which was again ignited by the </w:t>
      </w:r>
      <w:r w:rsidR="00631BA9">
        <w:rPr>
          <w:rFonts w:ascii="Arial" w:hAnsi="Arial" w:cs="Arial"/>
        </w:rPr>
        <w:t>session in the Portfolio Committee on Police on the 12</w:t>
      </w:r>
      <w:r w:rsidR="00631BA9" w:rsidRPr="00631BA9">
        <w:rPr>
          <w:rFonts w:ascii="Arial" w:hAnsi="Arial" w:cs="Arial"/>
          <w:vertAlign w:val="superscript"/>
        </w:rPr>
        <w:t>th</w:t>
      </w:r>
      <w:r w:rsidR="00631BA9">
        <w:rPr>
          <w:rFonts w:ascii="Arial" w:hAnsi="Arial" w:cs="Arial"/>
        </w:rPr>
        <w:t xml:space="preserve"> of November 2014 is actually again very confusing and </w:t>
      </w:r>
      <w:r w:rsidR="00A230E3">
        <w:rPr>
          <w:rFonts w:ascii="Arial" w:hAnsi="Arial" w:cs="Arial"/>
        </w:rPr>
        <w:t>non-</w:t>
      </w:r>
      <w:r w:rsidR="00A62752">
        <w:rPr>
          <w:rFonts w:ascii="Arial" w:hAnsi="Arial" w:cs="Arial"/>
        </w:rPr>
        <w:t>contextualized</w:t>
      </w:r>
      <w:r w:rsidR="00631BA9">
        <w:rPr>
          <w:rFonts w:ascii="Arial" w:hAnsi="Arial" w:cs="Arial"/>
        </w:rPr>
        <w:t>.</w:t>
      </w:r>
      <w:r w:rsidR="005F2D58">
        <w:rPr>
          <w:rFonts w:ascii="Arial" w:hAnsi="Arial" w:cs="Arial"/>
        </w:rPr>
        <w:t xml:space="preserve"> Confusing because different figures for unspecified</w:t>
      </w:r>
      <w:r w:rsidR="0012386D">
        <w:rPr>
          <w:rFonts w:ascii="Arial" w:hAnsi="Arial" w:cs="Arial"/>
        </w:rPr>
        <w:t xml:space="preserve"> and incomparable time</w:t>
      </w:r>
      <w:r w:rsidR="005F2D58">
        <w:rPr>
          <w:rFonts w:ascii="Arial" w:hAnsi="Arial" w:cs="Arial"/>
        </w:rPr>
        <w:t xml:space="preserve"> periods </w:t>
      </w:r>
      <w:r w:rsidR="0012386D">
        <w:rPr>
          <w:rFonts w:ascii="Arial" w:hAnsi="Arial" w:cs="Arial"/>
        </w:rPr>
        <w:t>are thrown around and percentage increases and decr</w:t>
      </w:r>
      <w:r w:rsidR="00A62752">
        <w:rPr>
          <w:rFonts w:ascii="Arial" w:hAnsi="Arial" w:cs="Arial"/>
        </w:rPr>
        <w:t>eases are calculated on very low N-values. The official debate between the Portfolio Committee, SAPS, and IPID so far was more on the issue of the correctness of the statistics and why the SAPS does not take the IPID recommendations seriously</w:t>
      </w:r>
      <w:r w:rsidR="00171585">
        <w:rPr>
          <w:rFonts w:ascii="Arial" w:hAnsi="Arial" w:cs="Arial"/>
        </w:rPr>
        <w:t xml:space="preserve"> and less( this analyst would argue none) about the extent, nature, </w:t>
      </w:r>
      <w:r w:rsidR="0069079B">
        <w:rPr>
          <w:rFonts w:ascii="Arial" w:hAnsi="Arial" w:cs="Arial"/>
        </w:rPr>
        <w:t>dynamics and seriousness of police crimes. Now it again in the last few years have become fashion to blame the media for perceptions that they create usually with some or other hidden or foreign agenda.</w:t>
      </w:r>
      <w:r w:rsidR="00E27AFE">
        <w:rPr>
          <w:rFonts w:ascii="Arial" w:hAnsi="Arial" w:cs="Arial"/>
        </w:rPr>
        <w:t xml:space="preserve"> The view here is that if crime</w:t>
      </w:r>
      <w:r w:rsidR="00A230E3">
        <w:rPr>
          <w:rFonts w:ascii="Arial" w:hAnsi="Arial" w:cs="Arial"/>
        </w:rPr>
        <w:t>,</w:t>
      </w:r>
      <w:r w:rsidR="00E27AFE">
        <w:rPr>
          <w:rFonts w:ascii="Arial" w:hAnsi="Arial" w:cs="Arial"/>
        </w:rPr>
        <w:t xml:space="preserve"> which includes crimes committed by police members</w:t>
      </w:r>
      <w:r w:rsidR="00A230E3">
        <w:rPr>
          <w:rFonts w:ascii="Arial" w:hAnsi="Arial" w:cs="Arial"/>
        </w:rPr>
        <w:t>,</w:t>
      </w:r>
      <w:r w:rsidR="00E27AFE">
        <w:rPr>
          <w:rFonts w:ascii="Arial" w:hAnsi="Arial" w:cs="Arial"/>
        </w:rPr>
        <w:t xml:space="preserve"> is not properly analysed and contextualize and </w:t>
      </w:r>
      <w:r w:rsidR="00383C0B">
        <w:rPr>
          <w:rFonts w:ascii="Arial" w:hAnsi="Arial" w:cs="Arial"/>
        </w:rPr>
        <w:t>people in positions of authority make irresponsible</w:t>
      </w:r>
      <w:r w:rsidR="00A230E3">
        <w:rPr>
          <w:rFonts w:ascii="Arial" w:hAnsi="Arial" w:cs="Arial"/>
        </w:rPr>
        <w:t>,</w:t>
      </w:r>
      <w:r w:rsidR="00383C0B">
        <w:rPr>
          <w:rFonts w:ascii="Arial" w:hAnsi="Arial" w:cs="Arial"/>
        </w:rPr>
        <w:t xml:space="preserve"> unscientific statements what do they expect the media to report</w:t>
      </w:r>
      <w:r w:rsidR="0017363B">
        <w:rPr>
          <w:rFonts w:ascii="Arial" w:hAnsi="Arial" w:cs="Arial"/>
        </w:rPr>
        <w:t xml:space="preserve">?  </w:t>
      </w:r>
      <w:r w:rsidR="00383C0B">
        <w:rPr>
          <w:rFonts w:ascii="Arial" w:hAnsi="Arial" w:cs="Arial"/>
        </w:rPr>
        <w:t xml:space="preserve"> </w:t>
      </w:r>
      <w:r w:rsidR="00E27AFE">
        <w:rPr>
          <w:rFonts w:ascii="Arial" w:hAnsi="Arial" w:cs="Arial"/>
        </w:rPr>
        <w:t xml:space="preserve"> </w:t>
      </w:r>
      <w:r w:rsidR="0069079B">
        <w:rPr>
          <w:rFonts w:ascii="Arial" w:hAnsi="Arial" w:cs="Arial"/>
        </w:rPr>
        <w:t xml:space="preserve">    </w:t>
      </w:r>
      <w:r w:rsidR="00171585">
        <w:rPr>
          <w:rFonts w:ascii="Arial" w:hAnsi="Arial" w:cs="Arial"/>
        </w:rPr>
        <w:t xml:space="preserve">   </w:t>
      </w:r>
      <w:r w:rsidR="00A62752">
        <w:rPr>
          <w:rFonts w:ascii="Arial" w:hAnsi="Arial" w:cs="Arial"/>
        </w:rPr>
        <w:t xml:space="preserve">      </w:t>
      </w:r>
      <w:r w:rsidR="0012386D">
        <w:rPr>
          <w:rFonts w:ascii="Arial" w:hAnsi="Arial" w:cs="Arial"/>
        </w:rPr>
        <w:t xml:space="preserve">  </w:t>
      </w:r>
      <w:r w:rsidR="005F2D58">
        <w:rPr>
          <w:rFonts w:ascii="Arial" w:hAnsi="Arial" w:cs="Arial"/>
        </w:rPr>
        <w:t xml:space="preserve"> </w:t>
      </w:r>
      <w:r w:rsidR="00631BA9">
        <w:rPr>
          <w:rFonts w:ascii="Arial" w:hAnsi="Arial" w:cs="Arial"/>
        </w:rPr>
        <w:t xml:space="preserve">  </w:t>
      </w:r>
      <w:r w:rsidR="00837A85">
        <w:rPr>
          <w:rFonts w:ascii="Arial" w:hAnsi="Arial" w:cs="Arial"/>
        </w:rPr>
        <w:t xml:space="preserve"> </w:t>
      </w:r>
    </w:p>
    <w:p w:rsidR="00260797" w:rsidRDefault="00260797" w:rsidP="007E5C85">
      <w:pPr>
        <w:spacing w:line="360" w:lineRule="auto"/>
        <w:rPr>
          <w:rFonts w:ascii="Arial" w:hAnsi="Arial" w:cs="Arial"/>
        </w:rPr>
      </w:pPr>
      <w:r>
        <w:rPr>
          <w:rFonts w:ascii="Arial" w:hAnsi="Arial" w:cs="Arial"/>
        </w:rPr>
        <w:t xml:space="preserve"> </w:t>
      </w:r>
    </w:p>
    <w:p w:rsidR="00C26BDA" w:rsidRDefault="006A106A" w:rsidP="007E5C85">
      <w:pPr>
        <w:spacing w:line="360" w:lineRule="auto"/>
        <w:rPr>
          <w:rFonts w:ascii="Arial" w:hAnsi="Arial" w:cs="Arial"/>
        </w:rPr>
      </w:pPr>
      <w:r>
        <w:rPr>
          <w:rFonts w:ascii="Arial" w:hAnsi="Arial" w:cs="Arial"/>
        </w:rPr>
        <w:t xml:space="preserve">  </w:t>
      </w:r>
    </w:p>
    <w:p w:rsidR="001340A8" w:rsidRDefault="001340A8" w:rsidP="007E5C85">
      <w:pPr>
        <w:spacing w:line="360" w:lineRule="auto"/>
        <w:rPr>
          <w:rFonts w:ascii="Arial" w:hAnsi="Arial" w:cs="Arial"/>
        </w:rPr>
      </w:pPr>
      <w:r>
        <w:rPr>
          <w:rFonts w:ascii="Arial" w:hAnsi="Arial" w:cs="Arial"/>
        </w:rPr>
        <w:lastRenderedPageBreak/>
        <w:t>2) THE POSSIBLE IMPLICATIONS OF THE NON-CONTECTUALIZATION OF POLICE CRIME.</w:t>
      </w:r>
    </w:p>
    <w:p w:rsidR="00C47936" w:rsidRDefault="001340A8" w:rsidP="007E5C85">
      <w:pPr>
        <w:spacing w:line="360" w:lineRule="auto"/>
        <w:rPr>
          <w:rFonts w:ascii="Arial" w:hAnsi="Arial" w:cs="Arial"/>
        </w:rPr>
      </w:pPr>
      <w:r>
        <w:rPr>
          <w:rFonts w:ascii="Arial" w:hAnsi="Arial" w:cs="Arial"/>
        </w:rPr>
        <w:t>If it is said in</w:t>
      </w:r>
      <w:r w:rsidR="00D116F7">
        <w:rPr>
          <w:rFonts w:ascii="Arial" w:hAnsi="Arial" w:cs="Arial"/>
        </w:rPr>
        <w:t xml:space="preserve"> the highest public forum </w:t>
      </w:r>
      <w:r>
        <w:rPr>
          <w:rFonts w:ascii="Arial" w:hAnsi="Arial" w:cs="Arial"/>
        </w:rPr>
        <w:t>(like at the Portfolio Committee</w:t>
      </w:r>
      <w:r w:rsidR="00D116F7">
        <w:rPr>
          <w:rFonts w:ascii="Arial" w:hAnsi="Arial" w:cs="Arial"/>
        </w:rPr>
        <w:t xml:space="preserve"> on police of Parliament</w:t>
      </w:r>
      <w:r>
        <w:rPr>
          <w:rFonts w:ascii="Arial" w:hAnsi="Arial" w:cs="Arial"/>
        </w:rPr>
        <w:t xml:space="preserve">) by </w:t>
      </w:r>
      <w:r w:rsidR="001A00C7">
        <w:rPr>
          <w:rFonts w:ascii="Arial" w:hAnsi="Arial" w:cs="Arial"/>
        </w:rPr>
        <w:t xml:space="preserve">a senior person </w:t>
      </w:r>
      <w:r>
        <w:rPr>
          <w:rFonts w:ascii="Arial" w:hAnsi="Arial" w:cs="Arial"/>
        </w:rPr>
        <w:t>in an organization</w:t>
      </w:r>
      <w:r w:rsidR="004356A0">
        <w:rPr>
          <w:rFonts w:ascii="Arial" w:hAnsi="Arial" w:cs="Arial"/>
        </w:rPr>
        <w:t>,</w:t>
      </w:r>
      <w:r>
        <w:rPr>
          <w:rFonts w:ascii="Arial" w:hAnsi="Arial" w:cs="Arial"/>
        </w:rPr>
        <w:t xml:space="preserve"> which should guard over police </w:t>
      </w:r>
      <w:r w:rsidR="00A10139">
        <w:rPr>
          <w:rFonts w:ascii="Arial" w:hAnsi="Arial" w:cs="Arial"/>
        </w:rPr>
        <w:t>behaviour (like</w:t>
      </w:r>
      <w:r w:rsidR="00580790">
        <w:rPr>
          <w:rFonts w:ascii="Arial" w:hAnsi="Arial" w:cs="Arial"/>
        </w:rPr>
        <w:t xml:space="preserve"> IPID)</w:t>
      </w:r>
      <w:r w:rsidR="004356A0">
        <w:rPr>
          <w:rFonts w:ascii="Arial" w:hAnsi="Arial" w:cs="Arial"/>
        </w:rPr>
        <w:t>,</w:t>
      </w:r>
      <w:r>
        <w:rPr>
          <w:rFonts w:ascii="Arial" w:hAnsi="Arial" w:cs="Arial"/>
        </w:rPr>
        <w:t xml:space="preserve"> </w:t>
      </w:r>
      <w:r w:rsidR="000364AC">
        <w:rPr>
          <w:rFonts w:ascii="Arial" w:hAnsi="Arial" w:cs="Arial"/>
        </w:rPr>
        <w:t>that murder</w:t>
      </w:r>
      <w:r w:rsidR="00580790">
        <w:rPr>
          <w:rFonts w:ascii="Arial" w:hAnsi="Arial" w:cs="Arial"/>
        </w:rPr>
        <w:t>,</w:t>
      </w:r>
      <w:r w:rsidR="000364AC">
        <w:rPr>
          <w:rFonts w:ascii="Arial" w:hAnsi="Arial" w:cs="Arial"/>
        </w:rPr>
        <w:t xml:space="preserve"> assault and especially</w:t>
      </w:r>
      <w:r w:rsidR="00037AA1">
        <w:rPr>
          <w:rFonts w:ascii="Arial" w:hAnsi="Arial" w:cs="Arial"/>
        </w:rPr>
        <w:t xml:space="preserve"> rape had increased dramatically</w:t>
      </w:r>
      <w:r w:rsidR="00580790">
        <w:rPr>
          <w:rFonts w:ascii="Arial" w:hAnsi="Arial" w:cs="Arial"/>
        </w:rPr>
        <w:t xml:space="preserve"> during the first 6 months of the current year</w:t>
      </w:r>
      <w:r w:rsidR="00D116F7">
        <w:rPr>
          <w:rFonts w:ascii="Arial" w:hAnsi="Arial" w:cs="Arial"/>
        </w:rPr>
        <w:t>,</w:t>
      </w:r>
      <w:r w:rsidR="00580790">
        <w:rPr>
          <w:rFonts w:ascii="Arial" w:hAnsi="Arial" w:cs="Arial"/>
        </w:rPr>
        <w:t xml:space="preserve"> </w:t>
      </w:r>
      <w:r w:rsidR="004F046E">
        <w:rPr>
          <w:rFonts w:ascii="Arial" w:hAnsi="Arial" w:cs="Arial"/>
        </w:rPr>
        <w:t>it will portra</w:t>
      </w:r>
      <w:r w:rsidR="00D116F7">
        <w:rPr>
          <w:rFonts w:ascii="Arial" w:hAnsi="Arial" w:cs="Arial"/>
        </w:rPr>
        <w:t>y</w:t>
      </w:r>
      <w:r w:rsidR="004F046E">
        <w:rPr>
          <w:rFonts w:ascii="Arial" w:hAnsi="Arial" w:cs="Arial"/>
        </w:rPr>
        <w:t xml:space="preserve"> the police</w:t>
      </w:r>
      <w:r w:rsidR="00580790">
        <w:rPr>
          <w:rFonts w:ascii="Arial" w:hAnsi="Arial" w:cs="Arial"/>
        </w:rPr>
        <w:t xml:space="preserve"> or at least a proportion of the police </w:t>
      </w:r>
      <w:r w:rsidR="004F046E">
        <w:rPr>
          <w:rFonts w:ascii="Arial" w:hAnsi="Arial" w:cs="Arial"/>
        </w:rPr>
        <w:t>as criminals</w:t>
      </w:r>
      <w:r w:rsidR="00580790">
        <w:rPr>
          <w:rFonts w:ascii="Arial" w:hAnsi="Arial" w:cs="Arial"/>
        </w:rPr>
        <w:t xml:space="preserve"> and the service as</w:t>
      </w:r>
      <w:r w:rsidR="001A00C7">
        <w:rPr>
          <w:rFonts w:ascii="Arial" w:hAnsi="Arial" w:cs="Arial"/>
        </w:rPr>
        <w:t xml:space="preserve"> an ill-disciplined one</w:t>
      </w:r>
      <w:r w:rsidR="00580790">
        <w:rPr>
          <w:rFonts w:ascii="Arial" w:hAnsi="Arial" w:cs="Arial"/>
        </w:rPr>
        <w:t xml:space="preserve"> where there is a lack of control and leadership. </w:t>
      </w:r>
      <w:r w:rsidR="00DB3ECE">
        <w:rPr>
          <w:rFonts w:ascii="Arial" w:hAnsi="Arial" w:cs="Arial"/>
        </w:rPr>
        <w:t>A police service which is out of control. This so-called scientific facts (statistics) will feed into an already negative perception of SAPS based on all the</w:t>
      </w:r>
      <w:r w:rsidR="001A00C7">
        <w:rPr>
          <w:rFonts w:ascii="Arial" w:hAnsi="Arial" w:cs="Arial"/>
        </w:rPr>
        <w:t xml:space="preserve"> ane</w:t>
      </w:r>
      <w:r w:rsidR="003621A9">
        <w:rPr>
          <w:rFonts w:ascii="Arial" w:hAnsi="Arial" w:cs="Arial"/>
        </w:rPr>
        <w:t>cdotes of corruption and other inappropriate behaviour which occurred over the past few years at the top management level of SAPS</w:t>
      </w:r>
      <w:r w:rsidR="00D116F7">
        <w:rPr>
          <w:rFonts w:ascii="Arial" w:hAnsi="Arial" w:cs="Arial"/>
        </w:rPr>
        <w:t xml:space="preserve"> (e.g.</w:t>
      </w:r>
      <w:r w:rsidR="004356A0">
        <w:rPr>
          <w:rFonts w:ascii="Arial" w:hAnsi="Arial" w:cs="Arial"/>
        </w:rPr>
        <w:t xml:space="preserve"> the events around the two previous National Commissioners,</w:t>
      </w:r>
      <w:r w:rsidR="00D116F7">
        <w:rPr>
          <w:rFonts w:ascii="Arial" w:hAnsi="Arial" w:cs="Arial"/>
        </w:rPr>
        <w:t xml:space="preserve"> the Richard </w:t>
      </w:r>
      <w:proofErr w:type="spellStart"/>
      <w:r w:rsidR="00D116F7">
        <w:rPr>
          <w:rFonts w:ascii="Arial" w:hAnsi="Arial" w:cs="Arial"/>
        </w:rPr>
        <w:t>Mduli</w:t>
      </w:r>
      <w:proofErr w:type="spellEnd"/>
      <w:r w:rsidR="00D116F7">
        <w:rPr>
          <w:rFonts w:ascii="Arial" w:hAnsi="Arial" w:cs="Arial"/>
        </w:rPr>
        <w:t xml:space="preserve"> saga</w:t>
      </w:r>
      <w:r w:rsidR="00C47936">
        <w:rPr>
          <w:rFonts w:ascii="Arial" w:hAnsi="Arial" w:cs="Arial"/>
        </w:rPr>
        <w:t xml:space="preserve">, the </w:t>
      </w:r>
      <w:r w:rsidR="004073E2">
        <w:rPr>
          <w:rFonts w:ascii="Arial" w:hAnsi="Arial" w:cs="Arial"/>
        </w:rPr>
        <w:t xml:space="preserve">National Commissioner-Provincial Commissioner of the Western Cape </w:t>
      </w:r>
      <w:r w:rsidR="00C47936">
        <w:rPr>
          <w:rFonts w:ascii="Arial" w:hAnsi="Arial" w:cs="Arial"/>
        </w:rPr>
        <w:t xml:space="preserve">case, the Major-General </w:t>
      </w:r>
      <w:proofErr w:type="spellStart"/>
      <w:r w:rsidR="00C47936">
        <w:rPr>
          <w:rFonts w:ascii="Arial" w:hAnsi="Arial" w:cs="Arial"/>
        </w:rPr>
        <w:t>Booysens</w:t>
      </w:r>
      <w:proofErr w:type="spellEnd"/>
      <w:r w:rsidR="00C47936">
        <w:rPr>
          <w:rFonts w:ascii="Arial" w:hAnsi="Arial" w:cs="Arial"/>
        </w:rPr>
        <w:t xml:space="preserve"> debacle in KZN, and the reporting of a sex</w:t>
      </w:r>
      <w:r w:rsidR="00A609F6">
        <w:rPr>
          <w:rFonts w:ascii="Arial" w:hAnsi="Arial" w:cs="Arial"/>
        </w:rPr>
        <w:t xml:space="preserve"> scandal at police headquarters</w:t>
      </w:r>
      <w:r w:rsidR="004356A0">
        <w:rPr>
          <w:rFonts w:ascii="Arial" w:hAnsi="Arial" w:cs="Arial"/>
        </w:rPr>
        <w:t>)</w:t>
      </w:r>
      <w:r w:rsidR="004073E2">
        <w:rPr>
          <w:rFonts w:ascii="Arial" w:hAnsi="Arial" w:cs="Arial"/>
        </w:rPr>
        <w:t>.</w:t>
      </w:r>
      <w:r w:rsidR="00C47936">
        <w:rPr>
          <w:rFonts w:ascii="Arial" w:hAnsi="Arial" w:cs="Arial"/>
        </w:rPr>
        <w:t xml:space="preserve"> </w:t>
      </w:r>
    </w:p>
    <w:p w:rsidR="003D47C2" w:rsidRDefault="006C5CF3" w:rsidP="003D47C2">
      <w:pPr>
        <w:spacing w:line="360" w:lineRule="auto"/>
        <w:rPr>
          <w:rFonts w:ascii="Arial" w:hAnsi="Arial" w:cs="Arial"/>
        </w:rPr>
      </w:pPr>
      <w:r w:rsidRPr="003D47C2">
        <w:rPr>
          <w:rFonts w:ascii="Arial" w:hAnsi="Arial" w:cs="Arial"/>
        </w:rPr>
        <w:t xml:space="preserve">A generalized perception of the SAPS as corrupt, crime ridden </w:t>
      </w:r>
      <w:r w:rsidR="003D47C2" w:rsidRPr="003D47C2">
        <w:rPr>
          <w:rFonts w:ascii="Arial" w:hAnsi="Arial" w:cs="Arial"/>
        </w:rPr>
        <w:t>and ill-disciplined will in all probability lead to the following:</w:t>
      </w:r>
    </w:p>
    <w:p w:rsidR="0088294F" w:rsidRDefault="003D47C2" w:rsidP="003D47C2">
      <w:pPr>
        <w:pStyle w:val="ListParagraph"/>
        <w:numPr>
          <w:ilvl w:val="0"/>
          <w:numId w:val="2"/>
        </w:numPr>
        <w:spacing w:line="360" w:lineRule="auto"/>
        <w:rPr>
          <w:rFonts w:ascii="Arial" w:hAnsi="Arial" w:cs="Arial"/>
        </w:rPr>
      </w:pPr>
      <w:r>
        <w:rPr>
          <w:rFonts w:ascii="Arial" w:hAnsi="Arial" w:cs="Arial"/>
        </w:rPr>
        <w:t xml:space="preserve">A </w:t>
      </w:r>
      <w:r w:rsidR="0088294F">
        <w:rPr>
          <w:rFonts w:ascii="Arial" w:hAnsi="Arial" w:cs="Arial"/>
        </w:rPr>
        <w:t xml:space="preserve">distrust </w:t>
      </w:r>
      <w:r>
        <w:rPr>
          <w:rFonts w:ascii="Arial" w:hAnsi="Arial" w:cs="Arial"/>
        </w:rPr>
        <w:t xml:space="preserve">of the police which may cause victims not to report crime to the </w:t>
      </w:r>
      <w:r w:rsidR="0088294F">
        <w:rPr>
          <w:rFonts w:ascii="Arial" w:hAnsi="Arial" w:cs="Arial"/>
        </w:rPr>
        <w:t>police (“Parliament itself said that the police are criminal so why report crime to them!”).</w:t>
      </w:r>
      <w:r w:rsidR="00747FD7">
        <w:rPr>
          <w:rFonts w:ascii="Arial" w:hAnsi="Arial" w:cs="Arial"/>
        </w:rPr>
        <w:t xml:space="preserve"> This can especially happen </w:t>
      </w:r>
      <w:r w:rsidR="007A09E0">
        <w:rPr>
          <w:rFonts w:ascii="Arial" w:hAnsi="Arial" w:cs="Arial"/>
        </w:rPr>
        <w:t>with</w:t>
      </w:r>
      <w:r w:rsidR="00747FD7">
        <w:rPr>
          <w:rFonts w:ascii="Arial" w:hAnsi="Arial" w:cs="Arial"/>
        </w:rPr>
        <w:t xml:space="preserve"> crimes wh</w:t>
      </w:r>
      <w:r w:rsidR="008E723F">
        <w:rPr>
          <w:rFonts w:ascii="Arial" w:hAnsi="Arial" w:cs="Arial"/>
        </w:rPr>
        <w:t xml:space="preserve">ich is already difficult to report </w:t>
      </w:r>
      <w:r w:rsidR="00747FD7">
        <w:rPr>
          <w:rFonts w:ascii="Arial" w:hAnsi="Arial" w:cs="Arial"/>
        </w:rPr>
        <w:t>under normal circumstances</w:t>
      </w:r>
      <w:r w:rsidR="008E723F">
        <w:rPr>
          <w:rFonts w:ascii="Arial" w:hAnsi="Arial" w:cs="Arial"/>
        </w:rPr>
        <w:t xml:space="preserve"> </w:t>
      </w:r>
      <w:r w:rsidR="00747FD7">
        <w:rPr>
          <w:rFonts w:ascii="Arial" w:hAnsi="Arial" w:cs="Arial"/>
        </w:rPr>
        <w:t>(e.g. sexual offences like rape)</w:t>
      </w:r>
      <w:r w:rsidR="007A09E0">
        <w:rPr>
          <w:rFonts w:ascii="Arial" w:hAnsi="Arial" w:cs="Arial"/>
        </w:rPr>
        <w:t xml:space="preserve">. Clearly women will be hesitant to go and report rape to a police station where </w:t>
      </w:r>
      <w:r w:rsidR="005317F1">
        <w:rPr>
          <w:rFonts w:ascii="Arial" w:hAnsi="Arial" w:cs="Arial"/>
        </w:rPr>
        <w:t>they have heard that a police officer/s had rape</w:t>
      </w:r>
      <w:r w:rsidR="008E723F">
        <w:rPr>
          <w:rFonts w:ascii="Arial" w:hAnsi="Arial" w:cs="Arial"/>
        </w:rPr>
        <w:t xml:space="preserve"> a women or even worst </w:t>
      </w:r>
      <w:r w:rsidR="001008F3">
        <w:rPr>
          <w:rFonts w:ascii="Arial" w:hAnsi="Arial" w:cs="Arial"/>
        </w:rPr>
        <w:t xml:space="preserve">a victim of rape( as depicted in the 702 cartoon) were raped by the very people who is supposed to protect the victim. </w:t>
      </w:r>
      <w:r w:rsidR="005C3C4E">
        <w:rPr>
          <w:rFonts w:ascii="Arial" w:hAnsi="Arial" w:cs="Arial"/>
        </w:rPr>
        <w:t>This can become so bad that the public don’t even want the police on their crime scenes</w:t>
      </w:r>
      <w:r w:rsidR="004A1CA7">
        <w:rPr>
          <w:rFonts w:ascii="Arial" w:hAnsi="Arial" w:cs="Arial"/>
        </w:rPr>
        <w:t xml:space="preserve">/premises </w:t>
      </w:r>
      <w:r w:rsidR="005C3C4E">
        <w:rPr>
          <w:rFonts w:ascii="Arial" w:hAnsi="Arial" w:cs="Arial"/>
        </w:rPr>
        <w:t xml:space="preserve">because </w:t>
      </w:r>
      <w:r w:rsidR="004356A0">
        <w:rPr>
          <w:rFonts w:ascii="Arial" w:hAnsi="Arial" w:cs="Arial"/>
        </w:rPr>
        <w:t>“…</w:t>
      </w:r>
      <w:r w:rsidR="005C3C4E">
        <w:rPr>
          <w:rFonts w:ascii="Arial" w:hAnsi="Arial" w:cs="Arial"/>
        </w:rPr>
        <w:t>they may provide intelligence to the criminals.</w:t>
      </w:r>
      <w:r w:rsidR="004356A0">
        <w:rPr>
          <w:rFonts w:ascii="Arial" w:hAnsi="Arial" w:cs="Arial"/>
        </w:rPr>
        <w:t>”</w:t>
      </w:r>
      <w:r w:rsidR="00CE24F2">
        <w:rPr>
          <w:rFonts w:ascii="Arial" w:hAnsi="Arial" w:cs="Arial"/>
        </w:rPr>
        <w:t xml:space="preserve"> In a sense the success of anonymous crime lines to which the public can report crime is an indication of the lack of trust in the police.    </w:t>
      </w:r>
      <w:r w:rsidR="005C3C4E">
        <w:rPr>
          <w:rFonts w:ascii="Arial" w:hAnsi="Arial" w:cs="Arial"/>
        </w:rPr>
        <w:t xml:space="preserve">  </w:t>
      </w:r>
    </w:p>
    <w:p w:rsidR="005C3C4E" w:rsidRDefault="0088294F" w:rsidP="003D47C2">
      <w:pPr>
        <w:pStyle w:val="ListParagraph"/>
        <w:numPr>
          <w:ilvl w:val="0"/>
          <w:numId w:val="2"/>
        </w:numPr>
        <w:spacing w:line="360" w:lineRule="auto"/>
        <w:rPr>
          <w:rFonts w:ascii="Arial" w:hAnsi="Arial" w:cs="Arial"/>
        </w:rPr>
      </w:pPr>
      <w:r>
        <w:rPr>
          <w:rFonts w:ascii="Arial" w:hAnsi="Arial" w:cs="Arial"/>
        </w:rPr>
        <w:t xml:space="preserve">Members of the public who would in the past </w:t>
      </w:r>
      <w:r w:rsidR="005C3C4E">
        <w:rPr>
          <w:rFonts w:ascii="Arial" w:hAnsi="Arial" w:cs="Arial"/>
        </w:rPr>
        <w:t xml:space="preserve">be keen to provide </w:t>
      </w:r>
      <w:r w:rsidR="006737A8">
        <w:rPr>
          <w:rFonts w:ascii="Arial" w:hAnsi="Arial" w:cs="Arial"/>
        </w:rPr>
        <w:t>crime information</w:t>
      </w:r>
      <w:r w:rsidR="005C3C4E">
        <w:rPr>
          <w:rFonts w:ascii="Arial" w:hAnsi="Arial" w:cs="Arial"/>
        </w:rPr>
        <w:t xml:space="preserve">/intelligence to the police may start to fear for their safety and that can hamper Crime Intelligence </w:t>
      </w:r>
      <w:r w:rsidR="006737A8">
        <w:rPr>
          <w:rFonts w:ascii="Arial" w:hAnsi="Arial" w:cs="Arial"/>
        </w:rPr>
        <w:t>severely</w:t>
      </w:r>
      <w:r w:rsidR="005C3C4E">
        <w:rPr>
          <w:rFonts w:ascii="Arial" w:hAnsi="Arial" w:cs="Arial"/>
        </w:rPr>
        <w:t>.</w:t>
      </w:r>
    </w:p>
    <w:p w:rsidR="00CE24F2" w:rsidRDefault="00CE24F2" w:rsidP="003D47C2">
      <w:pPr>
        <w:pStyle w:val="ListParagraph"/>
        <w:numPr>
          <w:ilvl w:val="0"/>
          <w:numId w:val="2"/>
        </w:numPr>
        <w:spacing w:line="360" w:lineRule="auto"/>
        <w:rPr>
          <w:rFonts w:ascii="Arial" w:hAnsi="Arial" w:cs="Arial"/>
        </w:rPr>
      </w:pPr>
      <w:r>
        <w:rPr>
          <w:rFonts w:ascii="Arial" w:hAnsi="Arial" w:cs="Arial"/>
        </w:rPr>
        <w:t xml:space="preserve">The distrust in the police may reach a point where </w:t>
      </w:r>
      <w:r w:rsidR="00C36A44">
        <w:rPr>
          <w:rFonts w:ascii="Arial" w:hAnsi="Arial" w:cs="Arial"/>
        </w:rPr>
        <w:t>the community forms a generalized believe that the police and the criminals are one and the same people and that vigilante action is actually the only</w:t>
      </w:r>
      <w:r w:rsidR="00CD3C6F">
        <w:rPr>
          <w:rFonts w:ascii="Arial" w:hAnsi="Arial" w:cs="Arial"/>
        </w:rPr>
        <w:t xml:space="preserve"> alternative.</w:t>
      </w:r>
      <w:r w:rsidR="00C36A44">
        <w:rPr>
          <w:rFonts w:ascii="Arial" w:hAnsi="Arial" w:cs="Arial"/>
        </w:rPr>
        <w:t xml:space="preserve"> </w:t>
      </w:r>
    </w:p>
    <w:p w:rsidR="006C723B" w:rsidRDefault="005C3C4E" w:rsidP="003D47C2">
      <w:pPr>
        <w:pStyle w:val="ListParagraph"/>
        <w:numPr>
          <w:ilvl w:val="0"/>
          <w:numId w:val="2"/>
        </w:numPr>
        <w:spacing w:line="360" w:lineRule="auto"/>
        <w:rPr>
          <w:rFonts w:ascii="Arial" w:hAnsi="Arial" w:cs="Arial"/>
        </w:rPr>
      </w:pPr>
      <w:r>
        <w:rPr>
          <w:rFonts w:ascii="Arial" w:hAnsi="Arial" w:cs="Arial"/>
        </w:rPr>
        <w:lastRenderedPageBreak/>
        <w:t>Many international economic and political</w:t>
      </w:r>
      <w:r w:rsidR="006737A8">
        <w:rPr>
          <w:rFonts w:ascii="Arial" w:hAnsi="Arial" w:cs="Arial"/>
        </w:rPr>
        <w:t xml:space="preserve"> </w:t>
      </w:r>
      <w:r>
        <w:rPr>
          <w:rFonts w:ascii="Arial" w:hAnsi="Arial" w:cs="Arial"/>
        </w:rPr>
        <w:t>stability</w:t>
      </w:r>
      <w:r w:rsidR="006737A8">
        <w:rPr>
          <w:rFonts w:ascii="Arial" w:hAnsi="Arial" w:cs="Arial"/>
        </w:rPr>
        <w:t xml:space="preserve"> </w:t>
      </w:r>
      <w:r>
        <w:rPr>
          <w:rFonts w:ascii="Arial" w:hAnsi="Arial" w:cs="Arial"/>
        </w:rPr>
        <w:t>rating/monitoring agencies</w:t>
      </w:r>
      <w:r w:rsidR="006737A8">
        <w:rPr>
          <w:rFonts w:ascii="Arial" w:hAnsi="Arial" w:cs="Arial"/>
        </w:rPr>
        <w:t xml:space="preserve"> usually have a corruption of government and specifically policing </w:t>
      </w:r>
      <w:r w:rsidR="004A1CA7">
        <w:rPr>
          <w:rFonts w:ascii="Arial" w:hAnsi="Arial" w:cs="Arial"/>
        </w:rPr>
        <w:t>department’s</w:t>
      </w:r>
      <w:r w:rsidR="006737A8">
        <w:rPr>
          <w:rFonts w:ascii="Arial" w:hAnsi="Arial" w:cs="Arial"/>
        </w:rPr>
        <w:t xml:space="preserve"> indicator</w:t>
      </w:r>
      <w:r w:rsidR="004A1CA7">
        <w:rPr>
          <w:rFonts w:ascii="Arial" w:hAnsi="Arial" w:cs="Arial"/>
        </w:rPr>
        <w:t xml:space="preserve">. If the organs of Government itself say that the SAPS are corrupt and </w:t>
      </w:r>
      <w:r w:rsidR="006C723B">
        <w:rPr>
          <w:rFonts w:ascii="Arial" w:hAnsi="Arial" w:cs="Arial"/>
        </w:rPr>
        <w:t>there is high levels of crime</w:t>
      </w:r>
      <w:r w:rsidR="008D3B00">
        <w:rPr>
          <w:rFonts w:ascii="Arial" w:hAnsi="Arial" w:cs="Arial"/>
        </w:rPr>
        <w:t xml:space="preserve"> committed by</w:t>
      </w:r>
      <w:r w:rsidR="006C723B">
        <w:rPr>
          <w:rFonts w:ascii="Arial" w:hAnsi="Arial" w:cs="Arial"/>
        </w:rPr>
        <w:t xml:space="preserve"> police officers it will influence the indicators and affect SA negatively.</w:t>
      </w:r>
    </w:p>
    <w:p w:rsidR="00A54010" w:rsidRDefault="008D3B00" w:rsidP="002500DC">
      <w:pPr>
        <w:pStyle w:val="ListParagraph"/>
        <w:numPr>
          <w:ilvl w:val="0"/>
          <w:numId w:val="2"/>
        </w:numPr>
        <w:spacing w:line="360" w:lineRule="auto"/>
        <w:rPr>
          <w:rFonts w:ascii="Arial" w:hAnsi="Arial" w:cs="Arial"/>
        </w:rPr>
      </w:pPr>
      <w:r w:rsidRPr="008D3B00">
        <w:rPr>
          <w:rFonts w:ascii="Arial" w:hAnsi="Arial" w:cs="Arial"/>
        </w:rPr>
        <w:t>Police officers can become very demotivated under constant unfair criticism.</w:t>
      </w:r>
      <w:r w:rsidR="00241BA1">
        <w:rPr>
          <w:rFonts w:ascii="Arial" w:hAnsi="Arial" w:cs="Arial"/>
        </w:rPr>
        <w:t xml:space="preserve"> If they hear from senior people in parliament that they are violent people, murderers and rapist they m</w:t>
      </w:r>
      <w:r w:rsidR="00E05025">
        <w:rPr>
          <w:rFonts w:ascii="Arial" w:hAnsi="Arial" w:cs="Arial"/>
        </w:rPr>
        <w:t>ay just start to:</w:t>
      </w:r>
    </w:p>
    <w:p w:rsidR="00A54010" w:rsidRDefault="00E05025" w:rsidP="00A54010">
      <w:pPr>
        <w:pStyle w:val="ListParagraph"/>
        <w:spacing w:line="360" w:lineRule="auto"/>
        <w:ind w:left="1215"/>
        <w:rPr>
          <w:rFonts w:ascii="Arial" w:hAnsi="Arial" w:cs="Arial"/>
        </w:rPr>
      </w:pPr>
      <w:r>
        <w:rPr>
          <w:rFonts w:ascii="Arial" w:hAnsi="Arial" w:cs="Arial"/>
        </w:rPr>
        <w:t>a)</w:t>
      </w:r>
      <w:r w:rsidR="00241BA1">
        <w:rPr>
          <w:rFonts w:ascii="Arial" w:hAnsi="Arial" w:cs="Arial"/>
        </w:rPr>
        <w:t xml:space="preserve"> </w:t>
      </w:r>
      <w:r w:rsidR="00A54010">
        <w:rPr>
          <w:rFonts w:ascii="Arial" w:hAnsi="Arial" w:cs="Arial"/>
        </w:rPr>
        <w:t>Avoid</w:t>
      </w:r>
      <w:r w:rsidR="00F81091">
        <w:rPr>
          <w:rFonts w:ascii="Arial" w:hAnsi="Arial" w:cs="Arial"/>
        </w:rPr>
        <w:t xml:space="preserve"> any potential shoot-out</w:t>
      </w:r>
      <w:r w:rsidR="00315C94">
        <w:rPr>
          <w:rFonts w:ascii="Arial" w:hAnsi="Arial" w:cs="Arial"/>
        </w:rPr>
        <w:t xml:space="preserve"> and arrest </w:t>
      </w:r>
      <w:r w:rsidR="00F81091">
        <w:rPr>
          <w:rFonts w:ascii="Arial" w:hAnsi="Arial" w:cs="Arial"/>
        </w:rPr>
        <w:t>situations</w:t>
      </w:r>
      <w:r w:rsidR="00315C94">
        <w:rPr>
          <w:rFonts w:ascii="Arial" w:hAnsi="Arial" w:cs="Arial"/>
        </w:rPr>
        <w:t xml:space="preserve"> and a police officer who start to do that is not a police officer</w:t>
      </w:r>
      <w:r w:rsidR="00A54010">
        <w:rPr>
          <w:rFonts w:ascii="Arial" w:hAnsi="Arial" w:cs="Arial"/>
        </w:rPr>
        <w:t>.</w:t>
      </w:r>
      <w:r w:rsidR="00315C94">
        <w:rPr>
          <w:rFonts w:ascii="Arial" w:hAnsi="Arial" w:cs="Arial"/>
        </w:rPr>
        <w:t xml:space="preserve"> </w:t>
      </w:r>
    </w:p>
    <w:p w:rsidR="00A54010" w:rsidRDefault="00315C94" w:rsidP="00A54010">
      <w:pPr>
        <w:pStyle w:val="ListParagraph"/>
        <w:spacing w:line="360" w:lineRule="auto"/>
        <w:ind w:left="1215"/>
        <w:rPr>
          <w:rFonts w:ascii="Arial" w:hAnsi="Arial" w:cs="Arial"/>
        </w:rPr>
      </w:pPr>
      <w:r>
        <w:rPr>
          <w:rFonts w:ascii="Arial" w:hAnsi="Arial" w:cs="Arial"/>
        </w:rPr>
        <w:t xml:space="preserve">b) </w:t>
      </w:r>
      <w:r w:rsidR="00A54010">
        <w:rPr>
          <w:rFonts w:ascii="Arial" w:hAnsi="Arial" w:cs="Arial"/>
        </w:rPr>
        <w:t>Start</w:t>
      </w:r>
      <w:r>
        <w:rPr>
          <w:rFonts w:ascii="Arial" w:hAnsi="Arial" w:cs="Arial"/>
        </w:rPr>
        <w:t xml:space="preserve"> to avoid dangerous areas which then become no-go</w:t>
      </w:r>
      <w:r w:rsidR="00A54010">
        <w:rPr>
          <w:rFonts w:ascii="Arial" w:hAnsi="Arial" w:cs="Arial"/>
        </w:rPr>
        <w:t>,</w:t>
      </w:r>
      <w:r w:rsidR="009C6F28">
        <w:rPr>
          <w:rFonts w:ascii="Arial" w:hAnsi="Arial" w:cs="Arial"/>
        </w:rPr>
        <w:t xml:space="preserve"> gang infested </w:t>
      </w:r>
      <w:r>
        <w:rPr>
          <w:rFonts w:ascii="Arial" w:hAnsi="Arial" w:cs="Arial"/>
        </w:rPr>
        <w:t>areas</w:t>
      </w:r>
      <w:r w:rsidR="00E05025">
        <w:rPr>
          <w:rFonts w:ascii="Arial" w:hAnsi="Arial" w:cs="Arial"/>
        </w:rPr>
        <w:t>.</w:t>
      </w:r>
      <w:r>
        <w:rPr>
          <w:rFonts w:ascii="Arial" w:hAnsi="Arial" w:cs="Arial"/>
        </w:rPr>
        <w:t xml:space="preserve"> </w:t>
      </w:r>
      <w:r w:rsidR="00E05025">
        <w:rPr>
          <w:rFonts w:ascii="Arial" w:hAnsi="Arial" w:cs="Arial"/>
        </w:rPr>
        <w:t xml:space="preserve">This </w:t>
      </w:r>
      <w:r>
        <w:rPr>
          <w:rFonts w:ascii="Arial" w:hAnsi="Arial" w:cs="Arial"/>
        </w:rPr>
        <w:t xml:space="preserve">was already visible in the report of the </w:t>
      </w:r>
      <w:proofErr w:type="spellStart"/>
      <w:r>
        <w:rPr>
          <w:rFonts w:ascii="Arial" w:hAnsi="Arial" w:cs="Arial"/>
        </w:rPr>
        <w:t>Khayelitsha</w:t>
      </w:r>
      <w:proofErr w:type="spellEnd"/>
      <w:r>
        <w:rPr>
          <w:rFonts w:ascii="Arial" w:hAnsi="Arial" w:cs="Arial"/>
        </w:rPr>
        <w:t xml:space="preserve"> Commission</w:t>
      </w:r>
      <w:r w:rsidR="00802D4F">
        <w:rPr>
          <w:rFonts w:ascii="Arial" w:hAnsi="Arial" w:cs="Arial"/>
        </w:rPr>
        <w:t xml:space="preserve"> of Inquiry into allegations of police inefficiency and</w:t>
      </w:r>
      <w:r w:rsidR="00DA516B">
        <w:rPr>
          <w:rFonts w:ascii="Arial" w:hAnsi="Arial" w:cs="Arial"/>
        </w:rPr>
        <w:t xml:space="preserve"> a</w:t>
      </w:r>
      <w:r w:rsidR="00802D4F">
        <w:rPr>
          <w:rFonts w:ascii="Arial" w:hAnsi="Arial" w:cs="Arial"/>
        </w:rPr>
        <w:t xml:space="preserve"> breakdown in relations between SAPS and the community of </w:t>
      </w:r>
      <w:proofErr w:type="spellStart"/>
      <w:r w:rsidR="00802D4F">
        <w:rPr>
          <w:rFonts w:ascii="Arial" w:hAnsi="Arial" w:cs="Arial"/>
        </w:rPr>
        <w:t>Khayelitsha</w:t>
      </w:r>
      <w:proofErr w:type="spellEnd"/>
      <w:r w:rsidR="00802D4F">
        <w:rPr>
          <w:rFonts w:ascii="Arial" w:hAnsi="Arial" w:cs="Arial"/>
        </w:rPr>
        <w:t xml:space="preserve"> </w:t>
      </w:r>
      <w:r w:rsidR="00DA516B">
        <w:rPr>
          <w:rFonts w:ascii="Arial" w:hAnsi="Arial" w:cs="Arial"/>
        </w:rPr>
        <w:t>(see Justice C. O’ Regan and Advocate V. Pikoli.2014.</w:t>
      </w:r>
      <w:r w:rsidR="00DA516B" w:rsidRPr="00DA516B">
        <w:rPr>
          <w:rFonts w:ascii="Arial" w:hAnsi="Arial" w:cs="Arial"/>
          <w:u w:val="single"/>
        </w:rPr>
        <w:t xml:space="preserve">Towards a Safer </w:t>
      </w:r>
      <w:proofErr w:type="spellStart"/>
      <w:r w:rsidR="00DA516B" w:rsidRPr="00DA516B">
        <w:rPr>
          <w:rFonts w:ascii="Arial" w:hAnsi="Arial" w:cs="Arial"/>
          <w:u w:val="single"/>
        </w:rPr>
        <w:t>Khayelitsha</w:t>
      </w:r>
      <w:proofErr w:type="spellEnd"/>
      <w:r w:rsidR="00DA516B">
        <w:rPr>
          <w:rFonts w:ascii="Arial" w:hAnsi="Arial" w:cs="Arial"/>
        </w:rPr>
        <w:t xml:space="preserve">. </w:t>
      </w:r>
      <w:r>
        <w:rPr>
          <w:rFonts w:ascii="Arial" w:hAnsi="Arial" w:cs="Arial"/>
        </w:rPr>
        <w:t xml:space="preserve"> </w:t>
      </w:r>
    </w:p>
    <w:p w:rsidR="00A54010" w:rsidRDefault="00315C94" w:rsidP="00A54010">
      <w:pPr>
        <w:pStyle w:val="ListParagraph"/>
        <w:spacing w:line="360" w:lineRule="auto"/>
        <w:ind w:left="1215"/>
        <w:rPr>
          <w:rFonts w:ascii="Arial" w:hAnsi="Arial" w:cs="Arial"/>
        </w:rPr>
      </w:pPr>
      <w:r>
        <w:rPr>
          <w:rFonts w:ascii="Arial" w:hAnsi="Arial" w:cs="Arial"/>
        </w:rPr>
        <w:t xml:space="preserve">c) </w:t>
      </w:r>
      <w:r w:rsidR="00A54010">
        <w:rPr>
          <w:rFonts w:ascii="Arial" w:hAnsi="Arial" w:cs="Arial"/>
        </w:rPr>
        <w:t>React</w:t>
      </w:r>
      <w:r>
        <w:rPr>
          <w:rFonts w:ascii="Arial" w:hAnsi="Arial" w:cs="Arial"/>
        </w:rPr>
        <w:t xml:space="preserve"> too late to defend themselves </w:t>
      </w:r>
      <w:r w:rsidR="009C6F28">
        <w:rPr>
          <w:rFonts w:ascii="Arial" w:hAnsi="Arial" w:cs="Arial"/>
        </w:rPr>
        <w:t xml:space="preserve">in critical situations and in the proses get killed or maimed. On various occasions during the past </w:t>
      </w:r>
      <w:r w:rsidR="00EA05FD">
        <w:rPr>
          <w:rFonts w:ascii="Arial" w:hAnsi="Arial" w:cs="Arial"/>
        </w:rPr>
        <w:t>20 years in discussions with policing experts it became very clear that a police officer who draw his/her firearm a fraction of a second after the criminal is usually a dead police officer</w:t>
      </w:r>
      <w:r w:rsidR="00A54010">
        <w:rPr>
          <w:rFonts w:ascii="Arial" w:hAnsi="Arial" w:cs="Arial"/>
        </w:rPr>
        <w:t>.</w:t>
      </w:r>
    </w:p>
    <w:p w:rsidR="00F81091" w:rsidRPr="00A54010" w:rsidRDefault="00A609F6" w:rsidP="00A54010">
      <w:pPr>
        <w:pStyle w:val="ListParagraph"/>
        <w:spacing w:line="360" w:lineRule="auto"/>
        <w:ind w:left="1215"/>
        <w:rPr>
          <w:rFonts w:ascii="Arial" w:hAnsi="Arial" w:cs="Arial"/>
        </w:rPr>
      </w:pPr>
      <w:r w:rsidRPr="00A54010">
        <w:rPr>
          <w:rFonts w:ascii="Arial" w:hAnsi="Arial" w:cs="Arial"/>
        </w:rPr>
        <w:t>d) An increase</w:t>
      </w:r>
      <w:r w:rsidR="00E05025" w:rsidRPr="00A54010">
        <w:rPr>
          <w:rFonts w:ascii="Arial" w:hAnsi="Arial" w:cs="Arial"/>
        </w:rPr>
        <w:t xml:space="preserve"> in </w:t>
      </w:r>
      <w:r w:rsidRPr="00A54010">
        <w:rPr>
          <w:rFonts w:ascii="Arial" w:hAnsi="Arial" w:cs="Arial"/>
        </w:rPr>
        <w:t>us (the</w:t>
      </w:r>
      <w:r w:rsidR="00E05025" w:rsidRPr="00A54010">
        <w:rPr>
          <w:rFonts w:ascii="Arial" w:hAnsi="Arial" w:cs="Arial"/>
        </w:rPr>
        <w:t xml:space="preserve"> police) and </w:t>
      </w:r>
      <w:r w:rsidRPr="00A54010">
        <w:rPr>
          <w:rFonts w:ascii="Arial" w:hAnsi="Arial" w:cs="Arial"/>
        </w:rPr>
        <w:t>them (</w:t>
      </w:r>
      <w:r w:rsidR="00E05025" w:rsidRPr="00A54010">
        <w:rPr>
          <w:rFonts w:ascii="Arial" w:hAnsi="Arial" w:cs="Arial"/>
        </w:rPr>
        <w:t>community) feelings which is the anti-theses of community based policing</w:t>
      </w:r>
      <w:r w:rsidR="00A54010" w:rsidRPr="00A54010">
        <w:rPr>
          <w:rFonts w:ascii="Arial" w:hAnsi="Arial" w:cs="Arial"/>
        </w:rPr>
        <w:t xml:space="preserve"> and can generate police brutality.</w:t>
      </w:r>
      <w:r w:rsidR="00F81091" w:rsidRPr="00A54010">
        <w:rPr>
          <w:rFonts w:ascii="Arial" w:hAnsi="Arial" w:cs="Arial"/>
        </w:rPr>
        <w:t xml:space="preserve"> </w:t>
      </w:r>
    </w:p>
    <w:p w:rsidR="00F81091" w:rsidRDefault="00F81091" w:rsidP="00F81091">
      <w:pPr>
        <w:spacing w:line="360" w:lineRule="auto"/>
        <w:rPr>
          <w:rFonts w:ascii="Arial" w:hAnsi="Arial" w:cs="Arial"/>
        </w:rPr>
      </w:pPr>
    </w:p>
    <w:p w:rsidR="0050794B" w:rsidRDefault="004B0C86" w:rsidP="00F81091">
      <w:pPr>
        <w:spacing w:line="360" w:lineRule="auto"/>
        <w:rPr>
          <w:rFonts w:ascii="Arial" w:hAnsi="Arial" w:cs="Arial"/>
        </w:rPr>
      </w:pPr>
      <w:r>
        <w:rPr>
          <w:rFonts w:ascii="Arial" w:hAnsi="Arial" w:cs="Arial"/>
        </w:rPr>
        <w:t>3</w:t>
      </w:r>
      <w:r w:rsidR="0050794B">
        <w:rPr>
          <w:rFonts w:ascii="Arial" w:hAnsi="Arial" w:cs="Arial"/>
        </w:rPr>
        <w:t>) FINDINGS</w:t>
      </w:r>
      <w:r w:rsidR="00F81091">
        <w:rPr>
          <w:rFonts w:ascii="Arial" w:hAnsi="Arial" w:cs="Arial"/>
        </w:rPr>
        <w:t xml:space="preserve"> OF THE ANALYSIS OF THE STATISTICAL</w:t>
      </w:r>
      <w:r w:rsidR="0050794B">
        <w:rPr>
          <w:rFonts w:ascii="Arial" w:hAnsi="Arial" w:cs="Arial"/>
        </w:rPr>
        <w:t xml:space="preserve"> REPORT </w:t>
      </w:r>
      <w:r>
        <w:rPr>
          <w:rFonts w:ascii="Arial" w:hAnsi="Arial" w:cs="Arial"/>
        </w:rPr>
        <w:t>IN</w:t>
      </w:r>
      <w:r w:rsidR="0050794B">
        <w:rPr>
          <w:rFonts w:ascii="Arial" w:hAnsi="Arial" w:cs="Arial"/>
        </w:rPr>
        <w:t xml:space="preserve"> THE IPID ANNUAL REPORT OF 2013/2014.</w:t>
      </w:r>
    </w:p>
    <w:p w:rsidR="00C43ED7" w:rsidRDefault="0050794B" w:rsidP="00F81091">
      <w:pPr>
        <w:spacing w:line="360" w:lineRule="auto"/>
        <w:rPr>
          <w:rFonts w:ascii="Arial" w:hAnsi="Arial" w:cs="Arial"/>
        </w:rPr>
      </w:pPr>
      <w:r>
        <w:rPr>
          <w:rFonts w:ascii="Arial" w:hAnsi="Arial" w:cs="Arial"/>
        </w:rPr>
        <w:t>In table I the number of cases</w:t>
      </w:r>
      <w:r w:rsidR="003F6F59">
        <w:rPr>
          <w:rFonts w:ascii="Arial" w:hAnsi="Arial" w:cs="Arial"/>
        </w:rPr>
        <w:t xml:space="preserve"> of police crime </w:t>
      </w:r>
      <w:r>
        <w:rPr>
          <w:rFonts w:ascii="Arial" w:hAnsi="Arial" w:cs="Arial"/>
        </w:rPr>
        <w:t xml:space="preserve">reported to IPID during 2013/2014 are compared to those reported in 2012/2013. The increases/decreases in cases between the two years are </w:t>
      </w:r>
      <w:r w:rsidR="00DD25AA">
        <w:rPr>
          <w:rFonts w:ascii="Arial" w:hAnsi="Arial" w:cs="Arial"/>
        </w:rPr>
        <w:t xml:space="preserve">also provided </w:t>
      </w:r>
      <w:r w:rsidR="00C43052">
        <w:rPr>
          <w:rFonts w:ascii="Arial" w:hAnsi="Arial" w:cs="Arial"/>
        </w:rPr>
        <w:t xml:space="preserve">as well as a percentage distribution </w:t>
      </w:r>
      <w:r w:rsidR="00636F29">
        <w:rPr>
          <w:rFonts w:ascii="Arial" w:hAnsi="Arial" w:cs="Arial"/>
        </w:rPr>
        <w:t>for 2013/2014 which indicate the size of each category of crime.</w:t>
      </w:r>
    </w:p>
    <w:p w:rsidR="000573FF" w:rsidRDefault="000573FF" w:rsidP="00F81091">
      <w:pPr>
        <w:spacing w:line="360" w:lineRule="auto"/>
        <w:rPr>
          <w:rFonts w:ascii="Arial" w:hAnsi="Arial" w:cs="Arial"/>
        </w:rPr>
      </w:pPr>
    </w:p>
    <w:p w:rsidR="000573FF" w:rsidRDefault="000573FF" w:rsidP="00F81091">
      <w:pPr>
        <w:spacing w:line="360" w:lineRule="auto"/>
        <w:rPr>
          <w:rFonts w:ascii="Arial" w:hAnsi="Arial" w:cs="Arial"/>
        </w:rPr>
      </w:pPr>
    </w:p>
    <w:p w:rsidR="00440A63" w:rsidRDefault="00440A63" w:rsidP="00F81091">
      <w:pPr>
        <w:spacing w:line="360" w:lineRule="auto"/>
        <w:rPr>
          <w:rFonts w:ascii="Arial" w:hAnsi="Arial" w:cs="Arial"/>
        </w:rPr>
      </w:pPr>
    </w:p>
    <w:p w:rsidR="00440A63" w:rsidRDefault="00440A63" w:rsidP="00F81091">
      <w:pPr>
        <w:spacing w:line="360" w:lineRule="auto"/>
        <w:rPr>
          <w:rFonts w:ascii="Arial" w:hAnsi="Arial" w:cs="Arial"/>
        </w:rPr>
      </w:pPr>
    </w:p>
    <w:p w:rsidR="00440A63" w:rsidRDefault="00440A63" w:rsidP="00F81091">
      <w:pPr>
        <w:spacing w:line="360" w:lineRule="auto"/>
        <w:rPr>
          <w:rFonts w:ascii="Arial" w:hAnsi="Arial" w:cs="Arial"/>
        </w:rPr>
      </w:pPr>
    </w:p>
    <w:p w:rsidR="009F27E7" w:rsidRDefault="009F27E7" w:rsidP="00F81091">
      <w:pPr>
        <w:spacing w:line="360" w:lineRule="auto"/>
        <w:rPr>
          <w:rFonts w:ascii="Arial" w:hAnsi="Arial" w:cs="Arial"/>
        </w:rPr>
      </w:pPr>
      <w:r>
        <w:rPr>
          <w:rFonts w:ascii="Arial" w:hAnsi="Arial" w:cs="Arial"/>
        </w:rPr>
        <w:lastRenderedPageBreak/>
        <w:t>TABLE 1 POLICE CRIMES FOR 2013/2014 COMPARED TO 2012/2013.</w:t>
      </w:r>
    </w:p>
    <w:tbl>
      <w:tblPr>
        <w:tblStyle w:val="TableGrid"/>
        <w:tblW w:w="9351" w:type="dxa"/>
        <w:tblLayout w:type="fixed"/>
        <w:tblLook w:val="04A0" w:firstRow="1" w:lastRow="0" w:firstColumn="1" w:lastColumn="0" w:noHBand="0" w:noVBand="1"/>
      </w:tblPr>
      <w:tblGrid>
        <w:gridCol w:w="3518"/>
        <w:gridCol w:w="2573"/>
        <w:gridCol w:w="1559"/>
        <w:gridCol w:w="1701"/>
      </w:tblGrid>
      <w:tr w:rsidR="00FE0D8F" w:rsidTr="009B0A26">
        <w:tc>
          <w:tcPr>
            <w:tcW w:w="3518" w:type="dxa"/>
          </w:tcPr>
          <w:p w:rsidR="00C43ED7" w:rsidRDefault="00C43ED7" w:rsidP="00F81091">
            <w:pPr>
              <w:spacing w:line="360" w:lineRule="auto"/>
              <w:rPr>
                <w:rFonts w:ascii="Arial" w:hAnsi="Arial" w:cs="Arial"/>
              </w:rPr>
            </w:pPr>
            <w:r>
              <w:rPr>
                <w:rFonts w:ascii="Arial" w:hAnsi="Arial" w:cs="Arial"/>
              </w:rPr>
              <w:t xml:space="preserve">CRIME </w:t>
            </w:r>
          </w:p>
        </w:tc>
        <w:tc>
          <w:tcPr>
            <w:tcW w:w="2573" w:type="dxa"/>
          </w:tcPr>
          <w:p w:rsidR="00C43ED7" w:rsidRDefault="00C43ED7" w:rsidP="00F81091">
            <w:pPr>
              <w:spacing w:line="360" w:lineRule="auto"/>
              <w:rPr>
                <w:rFonts w:ascii="Arial" w:hAnsi="Arial" w:cs="Arial"/>
              </w:rPr>
            </w:pPr>
            <w:r>
              <w:rPr>
                <w:rFonts w:ascii="Arial" w:hAnsi="Arial" w:cs="Arial"/>
              </w:rPr>
              <w:t xml:space="preserve">COMPARISON </w:t>
            </w:r>
          </w:p>
        </w:tc>
        <w:tc>
          <w:tcPr>
            <w:tcW w:w="1559" w:type="dxa"/>
          </w:tcPr>
          <w:p w:rsidR="00C43ED7" w:rsidRDefault="00C43ED7" w:rsidP="00F81091">
            <w:pPr>
              <w:spacing w:line="360" w:lineRule="auto"/>
              <w:rPr>
                <w:rFonts w:ascii="Arial" w:hAnsi="Arial" w:cs="Arial"/>
              </w:rPr>
            </w:pPr>
            <w:r>
              <w:rPr>
                <w:rFonts w:ascii="Arial" w:hAnsi="Arial" w:cs="Arial"/>
              </w:rPr>
              <w:t>INCREASE</w:t>
            </w:r>
            <w:r w:rsidR="004F47EF">
              <w:rPr>
                <w:rFonts w:ascii="Arial" w:hAnsi="Arial" w:cs="Arial"/>
              </w:rPr>
              <w:t>/</w:t>
            </w:r>
          </w:p>
          <w:p w:rsidR="004F47EF" w:rsidRDefault="004F47EF" w:rsidP="00F81091">
            <w:pPr>
              <w:spacing w:line="360" w:lineRule="auto"/>
              <w:rPr>
                <w:rFonts w:ascii="Arial" w:hAnsi="Arial" w:cs="Arial"/>
              </w:rPr>
            </w:pPr>
            <w:r>
              <w:rPr>
                <w:rFonts w:ascii="Arial" w:hAnsi="Arial" w:cs="Arial"/>
              </w:rPr>
              <w:t>DECREASE</w:t>
            </w:r>
          </w:p>
        </w:tc>
        <w:tc>
          <w:tcPr>
            <w:tcW w:w="1701" w:type="dxa"/>
          </w:tcPr>
          <w:p w:rsidR="00C43ED7" w:rsidRDefault="004F47EF" w:rsidP="00F81091">
            <w:pPr>
              <w:spacing w:line="360" w:lineRule="auto"/>
              <w:rPr>
                <w:rFonts w:ascii="Arial" w:hAnsi="Arial" w:cs="Arial"/>
              </w:rPr>
            </w:pPr>
            <w:r>
              <w:rPr>
                <w:rFonts w:ascii="Arial" w:hAnsi="Arial" w:cs="Arial"/>
              </w:rPr>
              <w:t xml:space="preserve">PROPORTION </w:t>
            </w:r>
          </w:p>
        </w:tc>
      </w:tr>
      <w:tr w:rsidR="00FE0D8F" w:rsidTr="009B0A26">
        <w:tc>
          <w:tcPr>
            <w:tcW w:w="3518" w:type="dxa"/>
          </w:tcPr>
          <w:p w:rsidR="00C43ED7" w:rsidRDefault="00C43ED7" w:rsidP="00F81091">
            <w:pPr>
              <w:spacing w:line="360" w:lineRule="auto"/>
              <w:rPr>
                <w:rFonts w:ascii="Arial" w:hAnsi="Arial" w:cs="Arial"/>
              </w:rPr>
            </w:pPr>
          </w:p>
        </w:tc>
        <w:tc>
          <w:tcPr>
            <w:tcW w:w="2573" w:type="dxa"/>
          </w:tcPr>
          <w:p w:rsidR="00C43ED7" w:rsidRDefault="009B0A26" w:rsidP="00F81091">
            <w:pPr>
              <w:spacing w:line="360" w:lineRule="auto"/>
              <w:rPr>
                <w:rFonts w:ascii="Arial" w:hAnsi="Arial" w:cs="Arial"/>
              </w:rPr>
            </w:pPr>
            <w:r>
              <w:rPr>
                <w:rFonts w:ascii="Arial" w:hAnsi="Arial" w:cs="Arial"/>
              </w:rPr>
              <w:t xml:space="preserve">2012/2013   </w:t>
            </w:r>
            <w:r w:rsidR="004F47EF">
              <w:rPr>
                <w:rFonts w:ascii="Arial" w:hAnsi="Arial" w:cs="Arial"/>
              </w:rPr>
              <w:t xml:space="preserve">2013/2014 </w:t>
            </w:r>
          </w:p>
        </w:tc>
        <w:tc>
          <w:tcPr>
            <w:tcW w:w="1559" w:type="dxa"/>
          </w:tcPr>
          <w:p w:rsidR="00C43ED7" w:rsidRDefault="00992553" w:rsidP="00F81091">
            <w:pPr>
              <w:spacing w:line="360" w:lineRule="auto"/>
              <w:rPr>
                <w:rFonts w:ascii="Arial" w:hAnsi="Arial" w:cs="Arial"/>
              </w:rPr>
            </w:pPr>
            <w:r>
              <w:rPr>
                <w:rFonts w:ascii="Arial" w:hAnsi="Arial" w:cs="Arial"/>
              </w:rPr>
              <w:t xml:space="preserve">       </w:t>
            </w:r>
          </w:p>
        </w:tc>
        <w:tc>
          <w:tcPr>
            <w:tcW w:w="1701" w:type="dxa"/>
          </w:tcPr>
          <w:p w:rsidR="00C43ED7" w:rsidRDefault="00A23D5E" w:rsidP="00F81091">
            <w:pPr>
              <w:spacing w:line="360" w:lineRule="auto"/>
              <w:rPr>
                <w:rFonts w:ascii="Arial" w:hAnsi="Arial" w:cs="Arial"/>
              </w:rPr>
            </w:pPr>
            <w:r>
              <w:rPr>
                <w:rFonts w:ascii="Arial" w:hAnsi="Arial" w:cs="Arial"/>
              </w:rPr>
              <w:t xml:space="preserve">  </w:t>
            </w:r>
            <w:r w:rsidR="00846E04">
              <w:rPr>
                <w:rFonts w:ascii="Arial" w:hAnsi="Arial" w:cs="Arial"/>
              </w:rPr>
              <w:t>2013/2014</w:t>
            </w:r>
          </w:p>
        </w:tc>
      </w:tr>
      <w:tr w:rsidR="00FE0D8F" w:rsidTr="009B0A26">
        <w:tc>
          <w:tcPr>
            <w:tcW w:w="3518" w:type="dxa"/>
          </w:tcPr>
          <w:p w:rsidR="00C43ED7" w:rsidRDefault="00FE0D8F" w:rsidP="00F81091">
            <w:pPr>
              <w:spacing w:line="360" w:lineRule="auto"/>
              <w:rPr>
                <w:rFonts w:ascii="Arial" w:hAnsi="Arial" w:cs="Arial"/>
              </w:rPr>
            </w:pPr>
            <w:r>
              <w:rPr>
                <w:rFonts w:ascii="Arial" w:hAnsi="Arial" w:cs="Arial"/>
              </w:rPr>
              <w:t>Assault</w:t>
            </w:r>
            <w:r w:rsidR="00E174F0">
              <w:rPr>
                <w:rFonts w:ascii="Arial" w:hAnsi="Arial" w:cs="Arial"/>
              </w:rPr>
              <w:t>.</w:t>
            </w:r>
            <w:r>
              <w:rPr>
                <w:rFonts w:ascii="Arial" w:hAnsi="Arial" w:cs="Arial"/>
              </w:rPr>
              <w:t xml:space="preserve"> </w:t>
            </w:r>
          </w:p>
        </w:tc>
        <w:tc>
          <w:tcPr>
            <w:tcW w:w="2573" w:type="dxa"/>
          </w:tcPr>
          <w:p w:rsidR="00C43ED7" w:rsidRDefault="006D5044" w:rsidP="00F81091">
            <w:pPr>
              <w:spacing w:line="360" w:lineRule="auto"/>
              <w:rPr>
                <w:rFonts w:ascii="Arial" w:hAnsi="Arial" w:cs="Arial"/>
              </w:rPr>
            </w:pPr>
            <w:r>
              <w:rPr>
                <w:rFonts w:ascii="Arial" w:hAnsi="Arial" w:cs="Arial"/>
              </w:rPr>
              <w:t xml:space="preserve"> 4 131            3 916  </w:t>
            </w:r>
          </w:p>
        </w:tc>
        <w:tc>
          <w:tcPr>
            <w:tcW w:w="1559" w:type="dxa"/>
          </w:tcPr>
          <w:p w:rsidR="00C43ED7" w:rsidRDefault="00992553" w:rsidP="00F81091">
            <w:pPr>
              <w:spacing w:line="360" w:lineRule="auto"/>
              <w:rPr>
                <w:rFonts w:ascii="Arial" w:hAnsi="Arial" w:cs="Arial"/>
              </w:rPr>
            </w:pPr>
            <w:r>
              <w:rPr>
                <w:rFonts w:ascii="Arial" w:hAnsi="Arial" w:cs="Arial"/>
              </w:rPr>
              <w:t xml:space="preserve">       -5, 2% </w:t>
            </w:r>
          </w:p>
        </w:tc>
        <w:tc>
          <w:tcPr>
            <w:tcW w:w="1701" w:type="dxa"/>
          </w:tcPr>
          <w:p w:rsidR="00C43ED7" w:rsidRDefault="002723FA" w:rsidP="00F81091">
            <w:pPr>
              <w:spacing w:line="360" w:lineRule="auto"/>
              <w:rPr>
                <w:rFonts w:ascii="Arial" w:hAnsi="Arial" w:cs="Arial"/>
              </w:rPr>
            </w:pPr>
            <w:r>
              <w:rPr>
                <w:rFonts w:ascii="Arial" w:hAnsi="Arial" w:cs="Arial"/>
              </w:rPr>
              <w:t xml:space="preserve">       68, 2% </w:t>
            </w:r>
          </w:p>
        </w:tc>
      </w:tr>
      <w:tr w:rsidR="00FE0D8F" w:rsidTr="009B0A26">
        <w:tc>
          <w:tcPr>
            <w:tcW w:w="3518" w:type="dxa"/>
          </w:tcPr>
          <w:p w:rsidR="00C43ED7" w:rsidRDefault="007F752A" w:rsidP="00F81091">
            <w:pPr>
              <w:spacing w:line="360" w:lineRule="auto"/>
              <w:rPr>
                <w:rFonts w:ascii="Arial" w:hAnsi="Arial" w:cs="Arial"/>
              </w:rPr>
            </w:pPr>
            <w:r>
              <w:rPr>
                <w:rFonts w:ascii="Arial" w:hAnsi="Arial" w:cs="Arial"/>
              </w:rPr>
              <w:t>Complaint of the discharge of official firearm/s</w:t>
            </w:r>
            <w:r w:rsidR="00E174F0">
              <w:rPr>
                <w:rFonts w:ascii="Arial" w:hAnsi="Arial" w:cs="Arial"/>
              </w:rPr>
              <w:t>.</w:t>
            </w:r>
            <w:r>
              <w:rPr>
                <w:rFonts w:ascii="Arial" w:hAnsi="Arial" w:cs="Arial"/>
              </w:rPr>
              <w:t xml:space="preserve"> </w:t>
            </w:r>
            <w:r w:rsidR="00FE0D8F">
              <w:rPr>
                <w:rFonts w:ascii="Arial" w:hAnsi="Arial" w:cs="Arial"/>
              </w:rPr>
              <w:t xml:space="preserve"> </w:t>
            </w:r>
          </w:p>
        </w:tc>
        <w:tc>
          <w:tcPr>
            <w:tcW w:w="2573" w:type="dxa"/>
          </w:tcPr>
          <w:p w:rsidR="00C43ED7" w:rsidRDefault="006D5044" w:rsidP="00F81091">
            <w:pPr>
              <w:spacing w:line="360" w:lineRule="auto"/>
              <w:rPr>
                <w:rFonts w:ascii="Arial" w:hAnsi="Arial" w:cs="Arial"/>
              </w:rPr>
            </w:pPr>
            <w:r>
              <w:rPr>
                <w:rFonts w:ascii="Arial" w:hAnsi="Arial" w:cs="Arial"/>
              </w:rPr>
              <w:t xml:space="preserve">    670               429 </w:t>
            </w:r>
          </w:p>
        </w:tc>
        <w:tc>
          <w:tcPr>
            <w:tcW w:w="1559" w:type="dxa"/>
          </w:tcPr>
          <w:p w:rsidR="00C43ED7" w:rsidRDefault="00A46AB4" w:rsidP="00F81091">
            <w:pPr>
              <w:spacing w:line="360" w:lineRule="auto"/>
              <w:rPr>
                <w:rFonts w:ascii="Arial" w:hAnsi="Arial" w:cs="Arial"/>
              </w:rPr>
            </w:pPr>
            <w:r>
              <w:rPr>
                <w:rFonts w:ascii="Arial" w:hAnsi="Arial" w:cs="Arial"/>
              </w:rPr>
              <w:t xml:space="preserve">     </w:t>
            </w:r>
            <w:r w:rsidR="00992553">
              <w:rPr>
                <w:rFonts w:ascii="Arial" w:hAnsi="Arial" w:cs="Arial"/>
              </w:rPr>
              <w:t>-</w:t>
            </w:r>
            <w:r w:rsidR="00F71EDD">
              <w:rPr>
                <w:rFonts w:ascii="Arial" w:hAnsi="Arial" w:cs="Arial"/>
              </w:rPr>
              <w:t>36, 0%</w:t>
            </w:r>
            <w:r w:rsidR="00992553">
              <w:rPr>
                <w:rFonts w:ascii="Arial" w:hAnsi="Arial" w:cs="Arial"/>
              </w:rPr>
              <w:t xml:space="preserve"> </w:t>
            </w:r>
          </w:p>
        </w:tc>
        <w:tc>
          <w:tcPr>
            <w:tcW w:w="1701" w:type="dxa"/>
          </w:tcPr>
          <w:p w:rsidR="00C43ED7" w:rsidRDefault="002723FA" w:rsidP="00F81091">
            <w:pPr>
              <w:spacing w:line="360" w:lineRule="auto"/>
              <w:rPr>
                <w:rFonts w:ascii="Arial" w:hAnsi="Arial" w:cs="Arial"/>
              </w:rPr>
            </w:pPr>
            <w:r>
              <w:rPr>
                <w:rFonts w:ascii="Arial" w:hAnsi="Arial" w:cs="Arial"/>
              </w:rPr>
              <w:t xml:space="preserve">         7, 5% </w:t>
            </w:r>
          </w:p>
        </w:tc>
      </w:tr>
      <w:tr w:rsidR="00FE0D8F" w:rsidTr="009B0A26">
        <w:tc>
          <w:tcPr>
            <w:tcW w:w="3518" w:type="dxa"/>
          </w:tcPr>
          <w:p w:rsidR="00C43ED7" w:rsidRDefault="007F752A" w:rsidP="00F81091">
            <w:pPr>
              <w:spacing w:line="360" w:lineRule="auto"/>
              <w:rPr>
                <w:rFonts w:ascii="Arial" w:hAnsi="Arial" w:cs="Arial"/>
              </w:rPr>
            </w:pPr>
            <w:r>
              <w:rPr>
                <w:rFonts w:ascii="Arial" w:hAnsi="Arial" w:cs="Arial"/>
              </w:rPr>
              <w:t>Deaths as a result of police action</w:t>
            </w:r>
            <w:r w:rsidR="00E174F0">
              <w:rPr>
                <w:rFonts w:ascii="Arial" w:hAnsi="Arial" w:cs="Arial"/>
              </w:rPr>
              <w:t>.</w:t>
            </w:r>
            <w:r>
              <w:rPr>
                <w:rFonts w:ascii="Arial" w:hAnsi="Arial" w:cs="Arial"/>
              </w:rPr>
              <w:t xml:space="preserve"> </w:t>
            </w:r>
          </w:p>
        </w:tc>
        <w:tc>
          <w:tcPr>
            <w:tcW w:w="2573" w:type="dxa"/>
          </w:tcPr>
          <w:p w:rsidR="00C43ED7" w:rsidRDefault="006D5044" w:rsidP="00F81091">
            <w:pPr>
              <w:spacing w:line="360" w:lineRule="auto"/>
              <w:rPr>
                <w:rFonts w:ascii="Arial" w:hAnsi="Arial" w:cs="Arial"/>
              </w:rPr>
            </w:pPr>
            <w:r>
              <w:rPr>
                <w:rFonts w:ascii="Arial" w:hAnsi="Arial" w:cs="Arial"/>
              </w:rPr>
              <w:t xml:space="preserve">    431               390 </w:t>
            </w:r>
          </w:p>
        </w:tc>
        <w:tc>
          <w:tcPr>
            <w:tcW w:w="1559" w:type="dxa"/>
          </w:tcPr>
          <w:p w:rsidR="00C43ED7" w:rsidRDefault="00A46AB4" w:rsidP="00F81091">
            <w:pPr>
              <w:spacing w:line="360" w:lineRule="auto"/>
              <w:rPr>
                <w:rFonts w:ascii="Arial" w:hAnsi="Arial" w:cs="Arial"/>
              </w:rPr>
            </w:pPr>
            <w:r>
              <w:rPr>
                <w:rFonts w:ascii="Arial" w:hAnsi="Arial" w:cs="Arial"/>
              </w:rPr>
              <w:t xml:space="preserve">       -9, 5%  </w:t>
            </w:r>
          </w:p>
        </w:tc>
        <w:tc>
          <w:tcPr>
            <w:tcW w:w="1701" w:type="dxa"/>
          </w:tcPr>
          <w:p w:rsidR="00C43ED7" w:rsidRDefault="002723FA" w:rsidP="00F81091">
            <w:pPr>
              <w:spacing w:line="360" w:lineRule="auto"/>
              <w:rPr>
                <w:rFonts w:ascii="Arial" w:hAnsi="Arial" w:cs="Arial"/>
              </w:rPr>
            </w:pPr>
            <w:r>
              <w:rPr>
                <w:rFonts w:ascii="Arial" w:hAnsi="Arial" w:cs="Arial"/>
              </w:rPr>
              <w:t xml:space="preserve">         6, 8% </w:t>
            </w:r>
          </w:p>
        </w:tc>
      </w:tr>
      <w:tr w:rsidR="00FE0D8F" w:rsidTr="009B0A26">
        <w:tc>
          <w:tcPr>
            <w:tcW w:w="3518" w:type="dxa"/>
          </w:tcPr>
          <w:p w:rsidR="00C43ED7" w:rsidRDefault="00E174F0" w:rsidP="00F81091">
            <w:pPr>
              <w:spacing w:line="360" w:lineRule="auto"/>
              <w:rPr>
                <w:rFonts w:ascii="Arial" w:hAnsi="Arial" w:cs="Arial"/>
              </w:rPr>
            </w:pPr>
            <w:r>
              <w:rPr>
                <w:rFonts w:ascii="Arial" w:hAnsi="Arial" w:cs="Arial"/>
              </w:rPr>
              <w:t xml:space="preserve">Other criminal matters. </w:t>
            </w:r>
          </w:p>
        </w:tc>
        <w:tc>
          <w:tcPr>
            <w:tcW w:w="2573" w:type="dxa"/>
          </w:tcPr>
          <w:p w:rsidR="00C43ED7" w:rsidRDefault="005657D4" w:rsidP="00F81091">
            <w:pPr>
              <w:spacing w:line="360" w:lineRule="auto"/>
              <w:rPr>
                <w:rFonts w:ascii="Arial" w:hAnsi="Arial" w:cs="Arial"/>
              </w:rPr>
            </w:pPr>
            <w:r>
              <w:rPr>
                <w:rFonts w:ascii="Arial" w:hAnsi="Arial" w:cs="Arial"/>
              </w:rPr>
              <w:t xml:space="preserve">    703               374 </w:t>
            </w:r>
          </w:p>
        </w:tc>
        <w:tc>
          <w:tcPr>
            <w:tcW w:w="1559" w:type="dxa"/>
          </w:tcPr>
          <w:p w:rsidR="00C43ED7" w:rsidRDefault="00A46AB4" w:rsidP="00F81091">
            <w:pPr>
              <w:spacing w:line="360" w:lineRule="auto"/>
              <w:rPr>
                <w:rFonts w:ascii="Arial" w:hAnsi="Arial" w:cs="Arial"/>
              </w:rPr>
            </w:pPr>
            <w:r>
              <w:rPr>
                <w:rFonts w:ascii="Arial" w:hAnsi="Arial" w:cs="Arial"/>
              </w:rPr>
              <w:t xml:space="preserve">     -46, 8% </w:t>
            </w:r>
          </w:p>
        </w:tc>
        <w:tc>
          <w:tcPr>
            <w:tcW w:w="1701" w:type="dxa"/>
          </w:tcPr>
          <w:p w:rsidR="00C43ED7" w:rsidRDefault="0047257E" w:rsidP="00F81091">
            <w:pPr>
              <w:spacing w:line="360" w:lineRule="auto"/>
              <w:rPr>
                <w:rFonts w:ascii="Arial" w:hAnsi="Arial" w:cs="Arial"/>
              </w:rPr>
            </w:pPr>
            <w:r>
              <w:rPr>
                <w:rFonts w:ascii="Arial" w:hAnsi="Arial" w:cs="Arial"/>
              </w:rPr>
              <w:t xml:space="preserve">         6, 5%</w:t>
            </w:r>
          </w:p>
        </w:tc>
      </w:tr>
      <w:tr w:rsidR="00FE0D8F" w:rsidTr="009B0A26">
        <w:tc>
          <w:tcPr>
            <w:tcW w:w="3518" w:type="dxa"/>
          </w:tcPr>
          <w:p w:rsidR="00C43ED7" w:rsidRDefault="00E174F0" w:rsidP="00F81091">
            <w:pPr>
              <w:spacing w:line="360" w:lineRule="auto"/>
              <w:rPr>
                <w:rFonts w:ascii="Arial" w:hAnsi="Arial" w:cs="Arial"/>
              </w:rPr>
            </w:pPr>
            <w:r>
              <w:rPr>
                <w:rFonts w:ascii="Arial" w:hAnsi="Arial" w:cs="Arial"/>
              </w:rPr>
              <w:t xml:space="preserve">Deaths in police custody. </w:t>
            </w:r>
          </w:p>
        </w:tc>
        <w:tc>
          <w:tcPr>
            <w:tcW w:w="2573" w:type="dxa"/>
          </w:tcPr>
          <w:p w:rsidR="00C43ED7" w:rsidRDefault="008B5FED" w:rsidP="00F81091">
            <w:pPr>
              <w:spacing w:line="360" w:lineRule="auto"/>
              <w:rPr>
                <w:rFonts w:ascii="Arial" w:hAnsi="Arial" w:cs="Arial"/>
              </w:rPr>
            </w:pPr>
            <w:r>
              <w:rPr>
                <w:rFonts w:ascii="Arial" w:hAnsi="Arial" w:cs="Arial"/>
              </w:rPr>
              <w:t xml:space="preserve">    </w:t>
            </w:r>
            <w:r w:rsidR="006F5B8C">
              <w:rPr>
                <w:rFonts w:ascii="Arial" w:hAnsi="Arial" w:cs="Arial"/>
              </w:rPr>
              <w:t xml:space="preserve">275               234 </w:t>
            </w:r>
          </w:p>
        </w:tc>
        <w:tc>
          <w:tcPr>
            <w:tcW w:w="1559" w:type="dxa"/>
          </w:tcPr>
          <w:p w:rsidR="00C43ED7" w:rsidRDefault="00A46AB4" w:rsidP="00F81091">
            <w:pPr>
              <w:spacing w:line="360" w:lineRule="auto"/>
              <w:rPr>
                <w:rFonts w:ascii="Arial" w:hAnsi="Arial" w:cs="Arial"/>
              </w:rPr>
            </w:pPr>
            <w:r>
              <w:rPr>
                <w:rFonts w:ascii="Arial" w:hAnsi="Arial" w:cs="Arial"/>
              </w:rPr>
              <w:t xml:space="preserve">     -14, 9%</w:t>
            </w:r>
          </w:p>
        </w:tc>
        <w:tc>
          <w:tcPr>
            <w:tcW w:w="1701" w:type="dxa"/>
          </w:tcPr>
          <w:p w:rsidR="00C43ED7" w:rsidRDefault="0047257E" w:rsidP="00F81091">
            <w:pPr>
              <w:spacing w:line="360" w:lineRule="auto"/>
              <w:rPr>
                <w:rFonts w:ascii="Arial" w:hAnsi="Arial" w:cs="Arial"/>
              </w:rPr>
            </w:pPr>
            <w:r>
              <w:rPr>
                <w:rFonts w:ascii="Arial" w:hAnsi="Arial" w:cs="Arial"/>
              </w:rPr>
              <w:t xml:space="preserve">         4, 1% </w:t>
            </w:r>
          </w:p>
        </w:tc>
      </w:tr>
      <w:tr w:rsidR="00FE0D8F" w:rsidTr="009B0A26">
        <w:tc>
          <w:tcPr>
            <w:tcW w:w="3518" w:type="dxa"/>
          </w:tcPr>
          <w:p w:rsidR="00C43ED7" w:rsidRDefault="00E174F0" w:rsidP="00F81091">
            <w:pPr>
              <w:spacing w:line="360" w:lineRule="auto"/>
              <w:rPr>
                <w:rFonts w:ascii="Arial" w:hAnsi="Arial" w:cs="Arial"/>
              </w:rPr>
            </w:pPr>
            <w:r>
              <w:rPr>
                <w:rFonts w:ascii="Arial" w:hAnsi="Arial" w:cs="Arial"/>
              </w:rPr>
              <w:t>Rape by police officer.</w:t>
            </w:r>
          </w:p>
        </w:tc>
        <w:tc>
          <w:tcPr>
            <w:tcW w:w="2573" w:type="dxa"/>
          </w:tcPr>
          <w:p w:rsidR="00C43ED7" w:rsidRDefault="006F5B8C" w:rsidP="00F81091">
            <w:pPr>
              <w:spacing w:line="360" w:lineRule="auto"/>
              <w:rPr>
                <w:rFonts w:ascii="Arial" w:hAnsi="Arial" w:cs="Arial"/>
              </w:rPr>
            </w:pPr>
            <w:r>
              <w:rPr>
                <w:rFonts w:ascii="Arial" w:hAnsi="Arial" w:cs="Arial"/>
              </w:rPr>
              <w:t xml:space="preserve">    146               121</w:t>
            </w:r>
          </w:p>
        </w:tc>
        <w:tc>
          <w:tcPr>
            <w:tcW w:w="1559" w:type="dxa"/>
          </w:tcPr>
          <w:p w:rsidR="00C43ED7" w:rsidRDefault="00A46AB4" w:rsidP="00F81091">
            <w:pPr>
              <w:spacing w:line="360" w:lineRule="auto"/>
              <w:rPr>
                <w:rFonts w:ascii="Arial" w:hAnsi="Arial" w:cs="Arial"/>
              </w:rPr>
            </w:pPr>
            <w:r>
              <w:rPr>
                <w:rFonts w:ascii="Arial" w:hAnsi="Arial" w:cs="Arial"/>
              </w:rPr>
              <w:t xml:space="preserve">     -17, 1% </w:t>
            </w:r>
          </w:p>
        </w:tc>
        <w:tc>
          <w:tcPr>
            <w:tcW w:w="1701" w:type="dxa"/>
          </w:tcPr>
          <w:p w:rsidR="00C43ED7" w:rsidRDefault="006D428F" w:rsidP="00F81091">
            <w:pPr>
              <w:spacing w:line="360" w:lineRule="auto"/>
              <w:rPr>
                <w:rFonts w:ascii="Arial" w:hAnsi="Arial" w:cs="Arial"/>
              </w:rPr>
            </w:pPr>
            <w:r>
              <w:rPr>
                <w:rFonts w:ascii="Arial" w:hAnsi="Arial" w:cs="Arial"/>
              </w:rPr>
              <w:t xml:space="preserve">         2, 1%</w:t>
            </w:r>
          </w:p>
        </w:tc>
      </w:tr>
      <w:tr w:rsidR="00FE0D8F" w:rsidTr="009B0A26">
        <w:tc>
          <w:tcPr>
            <w:tcW w:w="3518" w:type="dxa"/>
          </w:tcPr>
          <w:p w:rsidR="00C43ED7" w:rsidRDefault="00E174F0" w:rsidP="00F81091">
            <w:pPr>
              <w:spacing w:line="360" w:lineRule="auto"/>
              <w:rPr>
                <w:rFonts w:ascii="Arial" w:hAnsi="Arial" w:cs="Arial"/>
              </w:rPr>
            </w:pPr>
            <w:r>
              <w:rPr>
                <w:rFonts w:ascii="Arial" w:hAnsi="Arial" w:cs="Arial"/>
              </w:rPr>
              <w:t>Corruption.</w:t>
            </w:r>
          </w:p>
        </w:tc>
        <w:tc>
          <w:tcPr>
            <w:tcW w:w="2573" w:type="dxa"/>
          </w:tcPr>
          <w:p w:rsidR="00C43ED7" w:rsidRDefault="006F5B8C" w:rsidP="00F81091">
            <w:pPr>
              <w:spacing w:line="360" w:lineRule="auto"/>
              <w:rPr>
                <w:rFonts w:ascii="Arial" w:hAnsi="Arial" w:cs="Arial"/>
              </w:rPr>
            </w:pPr>
            <w:r>
              <w:rPr>
                <w:rFonts w:ascii="Arial" w:hAnsi="Arial" w:cs="Arial"/>
              </w:rPr>
              <w:t xml:space="preserve">    120                 84</w:t>
            </w:r>
          </w:p>
        </w:tc>
        <w:tc>
          <w:tcPr>
            <w:tcW w:w="1559" w:type="dxa"/>
          </w:tcPr>
          <w:p w:rsidR="00C43ED7" w:rsidRDefault="00A46AB4" w:rsidP="00F81091">
            <w:pPr>
              <w:spacing w:line="360" w:lineRule="auto"/>
              <w:rPr>
                <w:rFonts w:ascii="Arial" w:hAnsi="Arial" w:cs="Arial"/>
              </w:rPr>
            </w:pPr>
            <w:r>
              <w:rPr>
                <w:rFonts w:ascii="Arial" w:hAnsi="Arial" w:cs="Arial"/>
              </w:rPr>
              <w:t>(-36)-30, 0%</w:t>
            </w:r>
          </w:p>
        </w:tc>
        <w:tc>
          <w:tcPr>
            <w:tcW w:w="1701" w:type="dxa"/>
          </w:tcPr>
          <w:p w:rsidR="00C43ED7" w:rsidRDefault="00870B84" w:rsidP="00F81091">
            <w:pPr>
              <w:spacing w:line="360" w:lineRule="auto"/>
              <w:rPr>
                <w:rFonts w:ascii="Arial" w:hAnsi="Arial" w:cs="Arial"/>
              </w:rPr>
            </w:pPr>
            <w:r>
              <w:rPr>
                <w:rFonts w:ascii="Arial" w:hAnsi="Arial" w:cs="Arial"/>
              </w:rPr>
              <w:t xml:space="preserve">         </w:t>
            </w:r>
            <w:r w:rsidR="006D428F">
              <w:rPr>
                <w:rFonts w:ascii="Arial" w:hAnsi="Arial" w:cs="Arial"/>
              </w:rPr>
              <w:t>1, 5%</w:t>
            </w:r>
          </w:p>
        </w:tc>
      </w:tr>
      <w:tr w:rsidR="00FE0D8F" w:rsidTr="009B0A26">
        <w:tc>
          <w:tcPr>
            <w:tcW w:w="3518" w:type="dxa"/>
          </w:tcPr>
          <w:p w:rsidR="00C43ED7" w:rsidRDefault="00E174F0" w:rsidP="00F81091">
            <w:pPr>
              <w:spacing w:line="360" w:lineRule="auto"/>
              <w:rPr>
                <w:rFonts w:ascii="Arial" w:hAnsi="Arial" w:cs="Arial"/>
              </w:rPr>
            </w:pPr>
            <w:r>
              <w:rPr>
                <w:rFonts w:ascii="Arial" w:hAnsi="Arial" w:cs="Arial"/>
              </w:rPr>
              <w:t xml:space="preserve">Torture. </w:t>
            </w:r>
          </w:p>
        </w:tc>
        <w:tc>
          <w:tcPr>
            <w:tcW w:w="2573" w:type="dxa"/>
          </w:tcPr>
          <w:p w:rsidR="00C43ED7" w:rsidRDefault="006F5B8C" w:rsidP="006F5B8C">
            <w:pPr>
              <w:tabs>
                <w:tab w:val="right" w:pos="2357"/>
              </w:tabs>
              <w:spacing w:line="360" w:lineRule="auto"/>
              <w:rPr>
                <w:rFonts w:ascii="Arial" w:hAnsi="Arial" w:cs="Arial"/>
              </w:rPr>
            </w:pPr>
            <w:r>
              <w:rPr>
                <w:rFonts w:ascii="Arial" w:hAnsi="Arial" w:cs="Arial"/>
              </w:rPr>
              <w:t xml:space="preserve">      50                 78</w:t>
            </w:r>
          </w:p>
        </w:tc>
        <w:tc>
          <w:tcPr>
            <w:tcW w:w="1559" w:type="dxa"/>
          </w:tcPr>
          <w:p w:rsidR="00C43ED7" w:rsidRDefault="00A46AB4" w:rsidP="00F81091">
            <w:pPr>
              <w:spacing w:line="360" w:lineRule="auto"/>
              <w:rPr>
                <w:rFonts w:ascii="Arial" w:hAnsi="Arial" w:cs="Arial"/>
              </w:rPr>
            </w:pPr>
            <w:r>
              <w:rPr>
                <w:rFonts w:ascii="Arial" w:hAnsi="Arial" w:cs="Arial"/>
              </w:rPr>
              <w:t>( 28) 56, 0%</w:t>
            </w:r>
          </w:p>
        </w:tc>
        <w:tc>
          <w:tcPr>
            <w:tcW w:w="1701" w:type="dxa"/>
          </w:tcPr>
          <w:p w:rsidR="00C43ED7" w:rsidRDefault="00870B84" w:rsidP="00F81091">
            <w:pPr>
              <w:spacing w:line="360" w:lineRule="auto"/>
              <w:rPr>
                <w:rFonts w:ascii="Arial" w:hAnsi="Arial" w:cs="Arial"/>
              </w:rPr>
            </w:pPr>
            <w:r>
              <w:rPr>
                <w:rFonts w:ascii="Arial" w:hAnsi="Arial" w:cs="Arial"/>
              </w:rPr>
              <w:t xml:space="preserve">         1, 4%</w:t>
            </w:r>
          </w:p>
        </w:tc>
      </w:tr>
      <w:tr w:rsidR="00FE0D8F" w:rsidTr="009B0A26">
        <w:tc>
          <w:tcPr>
            <w:tcW w:w="3518" w:type="dxa"/>
          </w:tcPr>
          <w:p w:rsidR="00C43ED7" w:rsidRDefault="00E174F0" w:rsidP="00F81091">
            <w:pPr>
              <w:spacing w:line="360" w:lineRule="auto"/>
              <w:rPr>
                <w:rFonts w:ascii="Arial" w:hAnsi="Arial" w:cs="Arial"/>
              </w:rPr>
            </w:pPr>
            <w:r>
              <w:rPr>
                <w:rFonts w:ascii="Arial" w:hAnsi="Arial" w:cs="Arial"/>
              </w:rPr>
              <w:t xml:space="preserve">Non-compliance with section 29 of IPID Act.  </w:t>
            </w:r>
          </w:p>
        </w:tc>
        <w:tc>
          <w:tcPr>
            <w:tcW w:w="2573" w:type="dxa"/>
          </w:tcPr>
          <w:p w:rsidR="00C43ED7" w:rsidRDefault="005657D4" w:rsidP="00F81091">
            <w:pPr>
              <w:spacing w:line="360" w:lineRule="auto"/>
              <w:rPr>
                <w:rFonts w:ascii="Arial" w:hAnsi="Arial" w:cs="Arial"/>
              </w:rPr>
            </w:pPr>
            <w:r>
              <w:rPr>
                <w:rFonts w:ascii="Arial" w:hAnsi="Arial" w:cs="Arial"/>
              </w:rPr>
              <w:t xml:space="preserve"> </w:t>
            </w:r>
            <w:r w:rsidR="006F5B8C">
              <w:rPr>
                <w:rFonts w:ascii="Arial" w:hAnsi="Arial" w:cs="Arial"/>
              </w:rPr>
              <w:t xml:space="preserve">   127  </w:t>
            </w:r>
            <w:r>
              <w:rPr>
                <w:rFonts w:ascii="Arial" w:hAnsi="Arial" w:cs="Arial"/>
              </w:rPr>
              <w:t xml:space="preserve"> </w:t>
            </w:r>
            <w:r w:rsidR="006F5B8C">
              <w:rPr>
                <w:rFonts w:ascii="Arial" w:hAnsi="Arial" w:cs="Arial"/>
              </w:rPr>
              <w:t xml:space="preserve">              65 </w:t>
            </w:r>
          </w:p>
        </w:tc>
        <w:tc>
          <w:tcPr>
            <w:tcW w:w="1559" w:type="dxa"/>
          </w:tcPr>
          <w:p w:rsidR="00C43ED7" w:rsidRDefault="002723FA" w:rsidP="00F81091">
            <w:pPr>
              <w:spacing w:line="360" w:lineRule="auto"/>
              <w:rPr>
                <w:rFonts w:ascii="Arial" w:hAnsi="Arial" w:cs="Arial"/>
              </w:rPr>
            </w:pPr>
            <w:r>
              <w:rPr>
                <w:rFonts w:ascii="Arial" w:hAnsi="Arial" w:cs="Arial"/>
              </w:rPr>
              <w:t>(-62)-48, 8%</w:t>
            </w:r>
          </w:p>
        </w:tc>
        <w:tc>
          <w:tcPr>
            <w:tcW w:w="1701" w:type="dxa"/>
          </w:tcPr>
          <w:p w:rsidR="00C43ED7" w:rsidRDefault="0090481D" w:rsidP="00F81091">
            <w:pPr>
              <w:spacing w:line="360" w:lineRule="auto"/>
              <w:rPr>
                <w:rFonts w:ascii="Arial" w:hAnsi="Arial" w:cs="Arial"/>
              </w:rPr>
            </w:pPr>
            <w:r>
              <w:rPr>
                <w:rFonts w:ascii="Arial" w:hAnsi="Arial" w:cs="Arial"/>
              </w:rPr>
              <w:t xml:space="preserve">         1, 1%</w:t>
            </w:r>
          </w:p>
        </w:tc>
      </w:tr>
      <w:tr w:rsidR="00FE0D8F" w:rsidTr="009B0A26">
        <w:tc>
          <w:tcPr>
            <w:tcW w:w="3518" w:type="dxa"/>
          </w:tcPr>
          <w:p w:rsidR="00C43ED7" w:rsidRDefault="00E174F0" w:rsidP="00F81091">
            <w:pPr>
              <w:spacing w:line="360" w:lineRule="auto"/>
              <w:rPr>
                <w:rFonts w:ascii="Arial" w:hAnsi="Arial" w:cs="Arial"/>
              </w:rPr>
            </w:pPr>
            <w:r>
              <w:rPr>
                <w:rFonts w:ascii="Arial" w:hAnsi="Arial" w:cs="Arial"/>
              </w:rPr>
              <w:t xml:space="preserve">Misconduct. </w:t>
            </w:r>
          </w:p>
        </w:tc>
        <w:tc>
          <w:tcPr>
            <w:tcW w:w="2573" w:type="dxa"/>
          </w:tcPr>
          <w:p w:rsidR="00C43ED7" w:rsidRDefault="006F5B8C" w:rsidP="00F81091">
            <w:pPr>
              <w:spacing w:line="360" w:lineRule="auto"/>
              <w:rPr>
                <w:rFonts w:ascii="Arial" w:hAnsi="Arial" w:cs="Arial"/>
              </w:rPr>
            </w:pPr>
            <w:r>
              <w:rPr>
                <w:rFonts w:ascii="Arial" w:hAnsi="Arial" w:cs="Arial"/>
              </w:rPr>
              <w:t xml:space="preserve">      </w:t>
            </w:r>
            <w:r w:rsidR="009B710D">
              <w:rPr>
                <w:rFonts w:ascii="Arial" w:hAnsi="Arial" w:cs="Arial"/>
              </w:rPr>
              <w:t xml:space="preserve">47                 23  </w:t>
            </w:r>
          </w:p>
        </w:tc>
        <w:tc>
          <w:tcPr>
            <w:tcW w:w="1559" w:type="dxa"/>
          </w:tcPr>
          <w:p w:rsidR="00C43ED7" w:rsidRDefault="002723FA" w:rsidP="00F81091">
            <w:pPr>
              <w:spacing w:line="360" w:lineRule="auto"/>
              <w:rPr>
                <w:rFonts w:ascii="Arial" w:hAnsi="Arial" w:cs="Arial"/>
              </w:rPr>
            </w:pPr>
            <w:r>
              <w:rPr>
                <w:rFonts w:ascii="Arial" w:hAnsi="Arial" w:cs="Arial"/>
              </w:rPr>
              <w:t>(-24)-51, 1%</w:t>
            </w:r>
          </w:p>
        </w:tc>
        <w:tc>
          <w:tcPr>
            <w:tcW w:w="1701" w:type="dxa"/>
          </w:tcPr>
          <w:p w:rsidR="00C43ED7" w:rsidRDefault="00BD1F44" w:rsidP="00F81091">
            <w:pPr>
              <w:spacing w:line="360" w:lineRule="auto"/>
              <w:rPr>
                <w:rFonts w:ascii="Arial" w:hAnsi="Arial" w:cs="Arial"/>
              </w:rPr>
            </w:pPr>
            <w:r>
              <w:rPr>
                <w:rFonts w:ascii="Arial" w:hAnsi="Arial" w:cs="Arial"/>
              </w:rPr>
              <w:t xml:space="preserve">        </w:t>
            </w:r>
            <w:r w:rsidR="00DC6C5B">
              <w:rPr>
                <w:rFonts w:ascii="Arial" w:hAnsi="Arial" w:cs="Arial"/>
              </w:rPr>
              <w:t xml:space="preserve"> </w:t>
            </w:r>
            <w:r>
              <w:rPr>
                <w:rFonts w:ascii="Arial" w:hAnsi="Arial" w:cs="Arial"/>
              </w:rPr>
              <w:t>0, 4%</w:t>
            </w:r>
          </w:p>
        </w:tc>
      </w:tr>
      <w:tr w:rsidR="00FE0D8F" w:rsidTr="009B0A26">
        <w:tc>
          <w:tcPr>
            <w:tcW w:w="3518" w:type="dxa"/>
          </w:tcPr>
          <w:p w:rsidR="00C43ED7" w:rsidRDefault="00E174F0" w:rsidP="00F81091">
            <w:pPr>
              <w:spacing w:line="360" w:lineRule="auto"/>
              <w:rPr>
                <w:rFonts w:ascii="Arial" w:hAnsi="Arial" w:cs="Arial"/>
              </w:rPr>
            </w:pPr>
            <w:r>
              <w:rPr>
                <w:rFonts w:ascii="Arial" w:hAnsi="Arial" w:cs="Arial"/>
              </w:rPr>
              <w:t xml:space="preserve">Rape in police custody. </w:t>
            </w:r>
          </w:p>
        </w:tc>
        <w:tc>
          <w:tcPr>
            <w:tcW w:w="2573" w:type="dxa"/>
          </w:tcPr>
          <w:p w:rsidR="00C43ED7" w:rsidRDefault="009B710D" w:rsidP="00F81091">
            <w:pPr>
              <w:spacing w:line="360" w:lineRule="auto"/>
              <w:rPr>
                <w:rFonts w:ascii="Arial" w:hAnsi="Arial" w:cs="Arial"/>
              </w:rPr>
            </w:pPr>
            <w:r>
              <w:rPr>
                <w:rFonts w:ascii="Arial" w:hAnsi="Arial" w:cs="Arial"/>
              </w:rPr>
              <w:t xml:space="preserve">      22                 19 </w:t>
            </w:r>
          </w:p>
        </w:tc>
        <w:tc>
          <w:tcPr>
            <w:tcW w:w="1559" w:type="dxa"/>
          </w:tcPr>
          <w:p w:rsidR="00C43ED7" w:rsidRDefault="002723FA" w:rsidP="00F81091">
            <w:pPr>
              <w:spacing w:line="360" w:lineRule="auto"/>
              <w:rPr>
                <w:rFonts w:ascii="Arial" w:hAnsi="Arial" w:cs="Arial"/>
              </w:rPr>
            </w:pPr>
            <w:r>
              <w:rPr>
                <w:rFonts w:ascii="Arial" w:hAnsi="Arial" w:cs="Arial"/>
              </w:rPr>
              <w:t>(- 3) -13, 6%</w:t>
            </w:r>
          </w:p>
        </w:tc>
        <w:tc>
          <w:tcPr>
            <w:tcW w:w="1701" w:type="dxa"/>
          </w:tcPr>
          <w:p w:rsidR="00C43ED7" w:rsidRDefault="00BD1F44" w:rsidP="00F81091">
            <w:pPr>
              <w:spacing w:line="360" w:lineRule="auto"/>
              <w:rPr>
                <w:rFonts w:ascii="Arial" w:hAnsi="Arial" w:cs="Arial"/>
              </w:rPr>
            </w:pPr>
            <w:r>
              <w:rPr>
                <w:rFonts w:ascii="Arial" w:hAnsi="Arial" w:cs="Arial"/>
              </w:rPr>
              <w:t xml:space="preserve">         0, 3%</w:t>
            </w:r>
          </w:p>
        </w:tc>
      </w:tr>
      <w:tr w:rsidR="00FE0D8F" w:rsidTr="009B0A26">
        <w:tc>
          <w:tcPr>
            <w:tcW w:w="3518" w:type="dxa"/>
          </w:tcPr>
          <w:p w:rsidR="00C43ED7" w:rsidRDefault="0099028A" w:rsidP="00A044BC">
            <w:pPr>
              <w:spacing w:line="360" w:lineRule="auto"/>
              <w:rPr>
                <w:rFonts w:ascii="Arial" w:hAnsi="Arial" w:cs="Arial"/>
              </w:rPr>
            </w:pPr>
            <w:r>
              <w:rPr>
                <w:rFonts w:ascii="Arial" w:hAnsi="Arial" w:cs="Arial"/>
              </w:rPr>
              <w:t>System</w:t>
            </w:r>
            <w:r w:rsidR="00A044BC">
              <w:rPr>
                <w:rFonts w:ascii="Arial" w:hAnsi="Arial" w:cs="Arial"/>
              </w:rPr>
              <w:t>ic</w:t>
            </w:r>
            <w:r>
              <w:rPr>
                <w:rFonts w:ascii="Arial" w:hAnsi="Arial" w:cs="Arial"/>
              </w:rPr>
              <w:t xml:space="preserve"> corruption </w:t>
            </w:r>
          </w:p>
        </w:tc>
        <w:tc>
          <w:tcPr>
            <w:tcW w:w="2573" w:type="dxa"/>
          </w:tcPr>
          <w:p w:rsidR="00C43ED7" w:rsidRDefault="009B710D" w:rsidP="00F81091">
            <w:pPr>
              <w:spacing w:line="360" w:lineRule="auto"/>
              <w:rPr>
                <w:rFonts w:ascii="Arial" w:hAnsi="Arial" w:cs="Arial"/>
              </w:rPr>
            </w:pPr>
            <w:r>
              <w:rPr>
                <w:rFonts w:ascii="Arial" w:hAnsi="Arial" w:cs="Arial"/>
              </w:rPr>
              <w:t xml:space="preserve">        6                 12  </w:t>
            </w:r>
          </w:p>
        </w:tc>
        <w:tc>
          <w:tcPr>
            <w:tcW w:w="1559" w:type="dxa"/>
          </w:tcPr>
          <w:p w:rsidR="00C43ED7" w:rsidRDefault="002723FA" w:rsidP="00F81091">
            <w:pPr>
              <w:spacing w:line="360" w:lineRule="auto"/>
              <w:rPr>
                <w:rFonts w:ascii="Arial" w:hAnsi="Arial" w:cs="Arial"/>
              </w:rPr>
            </w:pPr>
            <w:r>
              <w:rPr>
                <w:rFonts w:ascii="Arial" w:hAnsi="Arial" w:cs="Arial"/>
              </w:rPr>
              <w:t>( 6) 100, 0%</w:t>
            </w:r>
          </w:p>
        </w:tc>
        <w:tc>
          <w:tcPr>
            <w:tcW w:w="1701" w:type="dxa"/>
          </w:tcPr>
          <w:p w:rsidR="00C43ED7" w:rsidRDefault="00BD1F44" w:rsidP="00F81091">
            <w:pPr>
              <w:spacing w:line="360" w:lineRule="auto"/>
              <w:rPr>
                <w:rFonts w:ascii="Arial" w:hAnsi="Arial" w:cs="Arial"/>
              </w:rPr>
            </w:pPr>
            <w:r>
              <w:rPr>
                <w:rFonts w:ascii="Arial" w:hAnsi="Arial" w:cs="Arial"/>
              </w:rPr>
              <w:t xml:space="preserve">         0, 2%</w:t>
            </w:r>
          </w:p>
        </w:tc>
      </w:tr>
    </w:tbl>
    <w:p w:rsidR="00941E99" w:rsidRDefault="00941E99" w:rsidP="00F81091">
      <w:pPr>
        <w:spacing w:line="360" w:lineRule="auto"/>
        <w:rPr>
          <w:rFonts w:ascii="Arial" w:hAnsi="Arial" w:cs="Arial"/>
        </w:rPr>
      </w:pPr>
    </w:p>
    <w:p w:rsidR="0028350B" w:rsidRDefault="00636F29" w:rsidP="00F81091">
      <w:pPr>
        <w:spacing w:line="360" w:lineRule="auto"/>
        <w:rPr>
          <w:rFonts w:ascii="Arial" w:hAnsi="Arial" w:cs="Arial"/>
        </w:rPr>
      </w:pPr>
      <w:r>
        <w:rPr>
          <w:rFonts w:ascii="Arial" w:hAnsi="Arial" w:cs="Arial"/>
        </w:rPr>
        <w:t>For th</w:t>
      </w:r>
      <w:r w:rsidR="00237515">
        <w:rPr>
          <w:rFonts w:ascii="Arial" w:hAnsi="Arial" w:cs="Arial"/>
        </w:rPr>
        <w:t xml:space="preserve">e </w:t>
      </w:r>
      <w:r>
        <w:rPr>
          <w:rFonts w:ascii="Arial" w:hAnsi="Arial" w:cs="Arial"/>
        </w:rPr>
        <w:t>analysis</w:t>
      </w:r>
      <w:r w:rsidR="001A2C8E">
        <w:rPr>
          <w:rFonts w:ascii="Arial" w:hAnsi="Arial" w:cs="Arial"/>
        </w:rPr>
        <w:t xml:space="preserve"> in this report this </w:t>
      </w:r>
      <w:r>
        <w:rPr>
          <w:rFonts w:ascii="Arial" w:hAnsi="Arial" w:cs="Arial"/>
        </w:rPr>
        <w:t>analyst prefer the audited</w:t>
      </w:r>
      <w:r w:rsidR="00B67177">
        <w:rPr>
          <w:rFonts w:ascii="Arial" w:hAnsi="Arial" w:cs="Arial"/>
        </w:rPr>
        <w:t xml:space="preserve"> </w:t>
      </w:r>
      <w:r>
        <w:rPr>
          <w:rFonts w:ascii="Arial" w:hAnsi="Arial" w:cs="Arial"/>
        </w:rPr>
        <w:t xml:space="preserve">full financial </w:t>
      </w:r>
      <w:r w:rsidR="0073703E">
        <w:rPr>
          <w:rFonts w:ascii="Arial" w:hAnsi="Arial" w:cs="Arial"/>
        </w:rPr>
        <w:t>year</w:t>
      </w:r>
      <w:r w:rsidR="009C1A36">
        <w:rPr>
          <w:rFonts w:ascii="Arial" w:hAnsi="Arial" w:cs="Arial"/>
        </w:rPr>
        <w:t xml:space="preserve"> report</w:t>
      </w:r>
      <w:r w:rsidR="00237515">
        <w:rPr>
          <w:rFonts w:ascii="Arial" w:hAnsi="Arial" w:cs="Arial"/>
        </w:rPr>
        <w:t>,</w:t>
      </w:r>
      <w:r w:rsidR="00DC58E2">
        <w:rPr>
          <w:rFonts w:ascii="Arial" w:hAnsi="Arial" w:cs="Arial"/>
        </w:rPr>
        <w:t xml:space="preserve"> </w:t>
      </w:r>
      <w:r w:rsidR="00237515">
        <w:rPr>
          <w:rFonts w:ascii="Arial" w:hAnsi="Arial" w:cs="Arial"/>
        </w:rPr>
        <w:t>2013/2014</w:t>
      </w:r>
      <w:r w:rsidR="00FD2C8F">
        <w:rPr>
          <w:rFonts w:ascii="Arial" w:hAnsi="Arial" w:cs="Arial"/>
        </w:rPr>
        <w:t xml:space="preserve">, which is </w:t>
      </w:r>
      <w:r w:rsidR="00B67177">
        <w:rPr>
          <w:rFonts w:ascii="Arial" w:hAnsi="Arial" w:cs="Arial"/>
        </w:rPr>
        <w:t>an annual report which was</w:t>
      </w:r>
      <w:r w:rsidR="009E53F1">
        <w:rPr>
          <w:rFonts w:ascii="Arial" w:hAnsi="Arial" w:cs="Arial"/>
        </w:rPr>
        <w:t xml:space="preserve"> audited and </w:t>
      </w:r>
      <w:r w:rsidR="00B67177">
        <w:rPr>
          <w:rFonts w:ascii="Arial" w:hAnsi="Arial" w:cs="Arial"/>
        </w:rPr>
        <w:t>edited</w:t>
      </w:r>
      <w:r w:rsidR="009E53F1">
        <w:rPr>
          <w:rFonts w:ascii="Arial" w:hAnsi="Arial" w:cs="Arial"/>
        </w:rPr>
        <w:t xml:space="preserve"> and submitted to parliament</w:t>
      </w:r>
      <w:r w:rsidR="00854A82">
        <w:rPr>
          <w:rFonts w:ascii="Arial" w:hAnsi="Arial" w:cs="Arial"/>
        </w:rPr>
        <w:t xml:space="preserve"> (see IPID. 2014. Independent Police Investigative Directorate. Annual Report 2013/2014</w:t>
      </w:r>
      <w:r w:rsidR="00905EBD">
        <w:rPr>
          <w:rFonts w:ascii="Arial" w:hAnsi="Arial" w:cs="Arial"/>
        </w:rPr>
        <w:t xml:space="preserve">). </w:t>
      </w:r>
      <w:r w:rsidR="006360F9">
        <w:rPr>
          <w:rFonts w:ascii="Arial" w:hAnsi="Arial" w:cs="Arial"/>
        </w:rPr>
        <w:t xml:space="preserve">The 2013/2014 IPID Annual Report logically has </w:t>
      </w:r>
      <w:r>
        <w:rPr>
          <w:rFonts w:ascii="Arial" w:hAnsi="Arial" w:cs="Arial"/>
        </w:rPr>
        <w:t>much higher N-values</w:t>
      </w:r>
      <w:r w:rsidR="00B67177">
        <w:rPr>
          <w:rFonts w:ascii="Arial" w:hAnsi="Arial" w:cs="Arial"/>
        </w:rPr>
        <w:t>,</w:t>
      </w:r>
      <w:r w:rsidR="00DC58E2">
        <w:rPr>
          <w:rFonts w:ascii="Arial" w:hAnsi="Arial" w:cs="Arial"/>
        </w:rPr>
        <w:t xml:space="preserve"> t</w:t>
      </w:r>
      <w:r>
        <w:rPr>
          <w:rFonts w:ascii="Arial" w:hAnsi="Arial" w:cs="Arial"/>
        </w:rPr>
        <w:t>h</w:t>
      </w:r>
      <w:r w:rsidR="00DC58E2">
        <w:rPr>
          <w:rFonts w:ascii="Arial" w:hAnsi="Arial" w:cs="Arial"/>
        </w:rPr>
        <w:t>an the</w:t>
      </w:r>
      <w:r w:rsidR="00B67177">
        <w:rPr>
          <w:rFonts w:ascii="Arial" w:hAnsi="Arial" w:cs="Arial"/>
        </w:rPr>
        <w:t xml:space="preserve"> provisional semester report</w:t>
      </w:r>
      <w:r w:rsidR="00B32081">
        <w:rPr>
          <w:rFonts w:ascii="Arial" w:hAnsi="Arial" w:cs="Arial"/>
        </w:rPr>
        <w:t xml:space="preserve"> (</w:t>
      </w:r>
      <w:r w:rsidR="00DC58E2">
        <w:rPr>
          <w:rFonts w:ascii="Arial" w:hAnsi="Arial" w:cs="Arial"/>
        </w:rPr>
        <w:t>first six months of the</w:t>
      </w:r>
      <w:r w:rsidR="009C1A36">
        <w:rPr>
          <w:rFonts w:ascii="Arial" w:hAnsi="Arial" w:cs="Arial"/>
        </w:rPr>
        <w:t xml:space="preserve"> current </w:t>
      </w:r>
      <w:r w:rsidR="00AC4DC7">
        <w:rPr>
          <w:rFonts w:ascii="Arial" w:hAnsi="Arial" w:cs="Arial"/>
        </w:rPr>
        <w:t>year</w:t>
      </w:r>
      <w:r w:rsidR="00B32081">
        <w:rPr>
          <w:rFonts w:ascii="Arial" w:hAnsi="Arial" w:cs="Arial"/>
        </w:rPr>
        <w:t>)</w:t>
      </w:r>
      <w:r w:rsidR="00AC4DC7">
        <w:rPr>
          <w:rFonts w:ascii="Arial" w:hAnsi="Arial" w:cs="Arial"/>
        </w:rPr>
        <w:t xml:space="preserve"> which </w:t>
      </w:r>
      <w:r w:rsidR="00FD2C8F">
        <w:rPr>
          <w:rFonts w:ascii="Arial" w:hAnsi="Arial" w:cs="Arial"/>
        </w:rPr>
        <w:t>according to media reports</w:t>
      </w:r>
      <w:r w:rsidR="006360F9">
        <w:rPr>
          <w:rFonts w:ascii="Arial" w:hAnsi="Arial" w:cs="Arial"/>
        </w:rPr>
        <w:t xml:space="preserve"> was</w:t>
      </w:r>
      <w:r w:rsidR="00FD2C8F">
        <w:rPr>
          <w:rFonts w:ascii="Arial" w:hAnsi="Arial" w:cs="Arial"/>
        </w:rPr>
        <w:t xml:space="preserve"> </w:t>
      </w:r>
      <w:r w:rsidR="00B67177">
        <w:rPr>
          <w:rFonts w:ascii="Arial" w:hAnsi="Arial" w:cs="Arial"/>
        </w:rPr>
        <w:t>presented to the Portfolio committee</w:t>
      </w:r>
      <w:r w:rsidR="006360F9">
        <w:rPr>
          <w:rFonts w:ascii="Arial" w:hAnsi="Arial" w:cs="Arial"/>
        </w:rPr>
        <w:t xml:space="preserve"> on the 12</w:t>
      </w:r>
      <w:r w:rsidR="006360F9" w:rsidRPr="006360F9">
        <w:rPr>
          <w:rFonts w:ascii="Arial" w:hAnsi="Arial" w:cs="Arial"/>
          <w:vertAlign w:val="superscript"/>
        </w:rPr>
        <w:t>th</w:t>
      </w:r>
      <w:r w:rsidR="006360F9">
        <w:rPr>
          <w:rFonts w:ascii="Arial" w:hAnsi="Arial" w:cs="Arial"/>
        </w:rPr>
        <w:t xml:space="preserve"> of November 2014. </w:t>
      </w:r>
    </w:p>
    <w:p w:rsidR="00386778" w:rsidRDefault="00386778" w:rsidP="00F81091">
      <w:pPr>
        <w:spacing w:line="360" w:lineRule="auto"/>
        <w:rPr>
          <w:rFonts w:ascii="Arial" w:hAnsi="Arial" w:cs="Arial"/>
        </w:rPr>
      </w:pPr>
      <w:r>
        <w:rPr>
          <w:rFonts w:ascii="Arial" w:hAnsi="Arial" w:cs="Arial"/>
        </w:rPr>
        <w:t>IPID investigate cases referred to it by both the SAPS and the Metropolitan Police Services. Of the 5</w:t>
      </w:r>
      <w:r w:rsidR="005F76D6">
        <w:rPr>
          <w:rFonts w:ascii="Arial" w:hAnsi="Arial" w:cs="Arial"/>
        </w:rPr>
        <w:t xml:space="preserve"> </w:t>
      </w:r>
      <w:r>
        <w:rPr>
          <w:rFonts w:ascii="Arial" w:hAnsi="Arial" w:cs="Arial"/>
        </w:rPr>
        <w:t>745 cases reported to it in 2013/2014, 5</w:t>
      </w:r>
      <w:r w:rsidR="005F76D6">
        <w:rPr>
          <w:rFonts w:ascii="Arial" w:hAnsi="Arial" w:cs="Arial"/>
        </w:rPr>
        <w:t xml:space="preserve"> </w:t>
      </w:r>
      <w:r>
        <w:rPr>
          <w:rFonts w:ascii="Arial" w:hAnsi="Arial" w:cs="Arial"/>
        </w:rPr>
        <w:t>661(98, 5%) involved SAPS and 84</w:t>
      </w:r>
      <w:r w:rsidR="005F76D6">
        <w:rPr>
          <w:rFonts w:ascii="Arial" w:hAnsi="Arial" w:cs="Arial"/>
        </w:rPr>
        <w:t xml:space="preserve">(1, 5%)  </w:t>
      </w:r>
      <w:r>
        <w:rPr>
          <w:rFonts w:ascii="Arial" w:hAnsi="Arial" w:cs="Arial"/>
        </w:rPr>
        <w:t xml:space="preserve"> involved </w:t>
      </w:r>
      <w:r w:rsidR="005F76D6">
        <w:rPr>
          <w:rFonts w:ascii="Arial" w:hAnsi="Arial" w:cs="Arial"/>
        </w:rPr>
        <w:t>the Metropolitan Police Services. The contribution of the metropolitan police services was so small that for the purposes of this analysis the combined figure of 5 745</w:t>
      </w:r>
      <w:r>
        <w:rPr>
          <w:rFonts w:ascii="Arial" w:hAnsi="Arial" w:cs="Arial"/>
        </w:rPr>
        <w:t xml:space="preserve"> </w:t>
      </w:r>
      <w:r w:rsidR="005F76D6">
        <w:rPr>
          <w:rFonts w:ascii="Arial" w:hAnsi="Arial" w:cs="Arial"/>
        </w:rPr>
        <w:t xml:space="preserve">will be used. </w:t>
      </w:r>
      <w:r>
        <w:rPr>
          <w:rFonts w:ascii="Arial" w:hAnsi="Arial" w:cs="Arial"/>
        </w:rPr>
        <w:t xml:space="preserve">   </w:t>
      </w:r>
    </w:p>
    <w:p w:rsidR="004B62CC" w:rsidRDefault="004854A1" w:rsidP="00F81091">
      <w:pPr>
        <w:spacing w:line="360" w:lineRule="auto"/>
        <w:rPr>
          <w:rFonts w:ascii="Arial" w:hAnsi="Arial" w:cs="Arial"/>
        </w:rPr>
      </w:pPr>
      <w:r>
        <w:rPr>
          <w:rFonts w:ascii="Arial" w:hAnsi="Arial" w:cs="Arial"/>
        </w:rPr>
        <w:t>From table 1 it can be de</w:t>
      </w:r>
      <w:r w:rsidR="001B0039">
        <w:rPr>
          <w:rFonts w:ascii="Arial" w:hAnsi="Arial" w:cs="Arial"/>
        </w:rPr>
        <w:t>ducted that o</w:t>
      </w:r>
      <w:r>
        <w:rPr>
          <w:rFonts w:ascii="Arial" w:hAnsi="Arial" w:cs="Arial"/>
        </w:rPr>
        <w:t xml:space="preserve">f the 12 </w:t>
      </w:r>
      <w:r w:rsidR="006019C3">
        <w:rPr>
          <w:rFonts w:ascii="Arial" w:hAnsi="Arial" w:cs="Arial"/>
        </w:rPr>
        <w:t xml:space="preserve">categories </w:t>
      </w:r>
      <w:r>
        <w:rPr>
          <w:rFonts w:ascii="Arial" w:hAnsi="Arial" w:cs="Arial"/>
        </w:rPr>
        <w:t xml:space="preserve">reflected in the table only </w:t>
      </w:r>
      <w:r w:rsidR="00722F0B">
        <w:rPr>
          <w:rFonts w:ascii="Arial" w:hAnsi="Arial" w:cs="Arial"/>
        </w:rPr>
        <w:t>torture (which</w:t>
      </w:r>
      <w:r>
        <w:rPr>
          <w:rFonts w:ascii="Arial" w:hAnsi="Arial" w:cs="Arial"/>
        </w:rPr>
        <w:t xml:space="preserve"> </w:t>
      </w:r>
      <w:r w:rsidR="003439A9">
        <w:rPr>
          <w:rFonts w:ascii="Arial" w:hAnsi="Arial" w:cs="Arial"/>
        </w:rPr>
        <w:t xml:space="preserve">forms </w:t>
      </w:r>
      <w:r>
        <w:rPr>
          <w:rFonts w:ascii="Arial" w:hAnsi="Arial" w:cs="Arial"/>
        </w:rPr>
        <w:t xml:space="preserve">only </w:t>
      </w:r>
      <w:r w:rsidR="00C26ABD">
        <w:rPr>
          <w:rFonts w:ascii="Arial" w:hAnsi="Arial" w:cs="Arial"/>
        </w:rPr>
        <w:t>1, 4% of all the cases in 2013/2014) and system</w:t>
      </w:r>
      <w:r w:rsidR="00A044BC">
        <w:rPr>
          <w:rFonts w:ascii="Arial" w:hAnsi="Arial" w:cs="Arial"/>
        </w:rPr>
        <w:t>ic</w:t>
      </w:r>
      <w:r w:rsidR="00C26ABD">
        <w:rPr>
          <w:rFonts w:ascii="Arial" w:hAnsi="Arial" w:cs="Arial"/>
        </w:rPr>
        <w:t xml:space="preserve"> corruption (which forms 0, 2% of the 2013/2014 cases) increased with respectively 28 </w:t>
      </w:r>
      <w:r w:rsidR="00722F0B">
        <w:rPr>
          <w:rFonts w:ascii="Arial" w:hAnsi="Arial" w:cs="Arial"/>
        </w:rPr>
        <w:t>cases (</w:t>
      </w:r>
      <w:r w:rsidR="00C26ABD">
        <w:rPr>
          <w:rFonts w:ascii="Arial" w:hAnsi="Arial" w:cs="Arial"/>
        </w:rPr>
        <w:t>56.0%) and 6 cases.</w:t>
      </w:r>
      <w:r w:rsidR="00DC0000">
        <w:rPr>
          <w:rFonts w:ascii="Arial" w:hAnsi="Arial" w:cs="Arial"/>
        </w:rPr>
        <w:t xml:space="preserve"> The other 10 </w:t>
      </w:r>
      <w:r w:rsidR="006019C3">
        <w:rPr>
          <w:rFonts w:ascii="Arial" w:hAnsi="Arial" w:cs="Arial"/>
        </w:rPr>
        <w:t>categories all decreased with between -5</w:t>
      </w:r>
      <w:r w:rsidR="00722F0B">
        <w:rPr>
          <w:rFonts w:ascii="Arial" w:hAnsi="Arial" w:cs="Arial"/>
        </w:rPr>
        <w:t>, 2 %</w:t>
      </w:r>
      <w:r w:rsidR="00D23FA6">
        <w:rPr>
          <w:rFonts w:ascii="Arial" w:hAnsi="Arial" w:cs="Arial"/>
        </w:rPr>
        <w:t xml:space="preserve"> for</w:t>
      </w:r>
      <w:r w:rsidR="00722F0B">
        <w:rPr>
          <w:rFonts w:ascii="Arial" w:hAnsi="Arial" w:cs="Arial"/>
        </w:rPr>
        <w:t xml:space="preserve"> assault</w:t>
      </w:r>
      <w:r w:rsidR="006019C3">
        <w:rPr>
          <w:rFonts w:ascii="Arial" w:hAnsi="Arial" w:cs="Arial"/>
        </w:rPr>
        <w:t xml:space="preserve"> and -</w:t>
      </w:r>
      <w:r w:rsidR="00722F0B">
        <w:rPr>
          <w:rFonts w:ascii="Arial" w:hAnsi="Arial" w:cs="Arial"/>
        </w:rPr>
        <w:t xml:space="preserve">51, </w:t>
      </w:r>
      <w:r w:rsidR="003A039B">
        <w:rPr>
          <w:rFonts w:ascii="Arial" w:hAnsi="Arial" w:cs="Arial"/>
        </w:rPr>
        <w:t>1 %( 24</w:t>
      </w:r>
      <w:r w:rsidR="00722F0B">
        <w:rPr>
          <w:rFonts w:ascii="Arial" w:hAnsi="Arial" w:cs="Arial"/>
        </w:rPr>
        <w:t xml:space="preserve"> </w:t>
      </w:r>
      <w:r w:rsidR="00722F0B">
        <w:rPr>
          <w:rFonts w:ascii="Arial" w:hAnsi="Arial" w:cs="Arial"/>
        </w:rPr>
        <w:lastRenderedPageBreak/>
        <w:t>cases)</w:t>
      </w:r>
      <w:r w:rsidR="00D23FA6">
        <w:rPr>
          <w:rFonts w:ascii="Arial" w:hAnsi="Arial" w:cs="Arial"/>
        </w:rPr>
        <w:t xml:space="preserve"> for </w:t>
      </w:r>
      <w:r w:rsidR="00722F0B">
        <w:rPr>
          <w:rFonts w:ascii="Arial" w:hAnsi="Arial" w:cs="Arial"/>
        </w:rPr>
        <w:t>Section 28(1</w:t>
      </w:r>
      <w:r w:rsidR="004B62CC">
        <w:rPr>
          <w:rFonts w:ascii="Arial" w:hAnsi="Arial" w:cs="Arial"/>
        </w:rPr>
        <w:t>) (</w:t>
      </w:r>
      <w:r w:rsidR="00722F0B">
        <w:rPr>
          <w:rFonts w:ascii="Arial" w:hAnsi="Arial" w:cs="Arial"/>
        </w:rPr>
        <w:t>h) misconduct.</w:t>
      </w:r>
      <w:r w:rsidR="00D23FA6">
        <w:rPr>
          <w:rFonts w:ascii="Arial" w:hAnsi="Arial" w:cs="Arial"/>
        </w:rPr>
        <w:t xml:space="preserve"> With this, this analyst </w:t>
      </w:r>
      <w:r w:rsidR="00B83BD9">
        <w:rPr>
          <w:rFonts w:ascii="Arial" w:hAnsi="Arial" w:cs="Arial"/>
        </w:rPr>
        <w:t>does not want to diminish the seriousness of torture and system</w:t>
      </w:r>
      <w:r w:rsidR="00A044BC">
        <w:rPr>
          <w:rFonts w:ascii="Arial" w:hAnsi="Arial" w:cs="Arial"/>
        </w:rPr>
        <w:t>ic</w:t>
      </w:r>
      <w:r w:rsidR="00B83BD9">
        <w:rPr>
          <w:rFonts w:ascii="Arial" w:hAnsi="Arial" w:cs="Arial"/>
        </w:rPr>
        <w:t xml:space="preserve"> corruption. Strictly speaking no case of torture should ever be allowed to occur in the police services and agencies of a democratic country and especially SA with one of the most democratic </w:t>
      </w:r>
      <w:r w:rsidR="003A039B">
        <w:rPr>
          <w:rFonts w:ascii="Arial" w:hAnsi="Arial" w:cs="Arial"/>
        </w:rPr>
        <w:t>constitutions in the world. Not only should IPID investigate those cases</w:t>
      </w:r>
      <w:r w:rsidR="004B62CC">
        <w:rPr>
          <w:rFonts w:ascii="Arial" w:hAnsi="Arial" w:cs="Arial"/>
        </w:rPr>
        <w:t>,</w:t>
      </w:r>
      <w:r w:rsidR="003A039B">
        <w:rPr>
          <w:rFonts w:ascii="Arial" w:hAnsi="Arial" w:cs="Arial"/>
        </w:rPr>
        <w:t xml:space="preserve"> but the SAPS management should ask serious questions on how it could ever occur and how it can be prevented in future.</w:t>
      </w:r>
    </w:p>
    <w:p w:rsidR="00D23FA6" w:rsidRDefault="004B62CC" w:rsidP="00F81091">
      <w:pPr>
        <w:spacing w:line="360" w:lineRule="auto"/>
        <w:rPr>
          <w:rFonts w:ascii="Arial" w:hAnsi="Arial" w:cs="Arial"/>
        </w:rPr>
      </w:pPr>
      <w:r>
        <w:rPr>
          <w:rFonts w:ascii="Arial" w:hAnsi="Arial" w:cs="Arial"/>
        </w:rPr>
        <w:t>In the rest of this document the focus will be on assault, deaths as a result of police action, rape by police officer and other criminal matters which forms 83</w:t>
      </w:r>
      <w:r w:rsidR="00FD7907">
        <w:rPr>
          <w:rFonts w:ascii="Arial" w:hAnsi="Arial" w:cs="Arial"/>
        </w:rPr>
        <w:t>, 6% of all cases reported to IPID</w:t>
      </w:r>
      <w:r>
        <w:rPr>
          <w:rFonts w:ascii="Arial" w:hAnsi="Arial" w:cs="Arial"/>
        </w:rPr>
        <w:t xml:space="preserve">.   </w:t>
      </w:r>
      <w:r w:rsidR="00B83BD9">
        <w:rPr>
          <w:rFonts w:ascii="Arial" w:hAnsi="Arial" w:cs="Arial"/>
        </w:rPr>
        <w:t xml:space="preserve">    </w:t>
      </w:r>
      <w:r w:rsidR="00D23FA6">
        <w:rPr>
          <w:rFonts w:ascii="Arial" w:hAnsi="Arial" w:cs="Arial"/>
        </w:rPr>
        <w:t xml:space="preserve"> </w:t>
      </w:r>
    </w:p>
    <w:p w:rsidR="005B5438" w:rsidRDefault="005B5438" w:rsidP="00F81091">
      <w:pPr>
        <w:spacing w:line="360" w:lineRule="auto"/>
        <w:rPr>
          <w:rFonts w:ascii="Arial" w:hAnsi="Arial" w:cs="Arial"/>
        </w:rPr>
      </w:pPr>
      <w:r>
        <w:rPr>
          <w:rFonts w:ascii="Arial" w:hAnsi="Arial" w:cs="Arial"/>
          <w:b/>
          <w:i/>
        </w:rPr>
        <w:t>3.1</w:t>
      </w:r>
      <w:r w:rsidR="00261C8E" w:rsidRPr="00650B15">
        <w:rPr>
          <w:rFonts w:ascii="Arial" w:hAnsi="Arial" w:cs="Arial"/>
          <w:b/>
          <w:i/>
        </w:rPr>
        <w:t xml:space="preserve"> Assault</w:t>
      </w:r>
      <w:r w:rsidR="00650B15" w:rsidRPr="00650B15">
        <w:rPr>
          <w:rFonts w:ascii="Arial" w:hAnsi="Arial" w:cs="Arial"/>
          <w:b/>
          <w:i/>
        </w:rPr>
        <w:t>.</w:t>
      </w:r>
      <w:r w:rsidR="00261C8E">
        <w:rPr>
          <w:rFonts w:ascii="Arial" w:hAnsi="Arial" w:cs="Arial"/>
        </w:rPr>
        <w:t xml:space="preserve"> </w:t>
      </w:r>
    </w:p>
    <w:p w:rsidR="00676C24" w:rsidRDefault="00FF7331" w:rsidP="00F81091">
      <w:pPr>
        <w:spacing w:line="360" w:lineRule="auto"/>
        <w:rPr>
          <w:rFonts w:ascii="Arial" w:hAnsi="Arial" w:cs="Arial"/>
        </w:rPr>
      </w:pPr>
      <w:r>
        <w:rPr>
          <w:rFonts w:ascii="Arial" w:hAnsi="Arial" w:cs="Arial"/>
        </w:rPr>
        <w:t xml:space="preserve">In 2013/2014, 3 916 cases of assault were reported to IPID. </w:t>
      </w:r>
      <w:r w:rsidR="00715FAD">
        <w:rPr>
          <w:rFonts w:ascii="Arial" w:hAnsi="Arial" w:cs="Arial"/>
        </w:rPr>
        <w:t>Nearly 7 out of every 10 cases reported to IPID (68, 2%)</w:t>
      </w:r>
      <w:r w:rsidR="00AC5FDA">
        <w:rPr>
          <w:rFonts w:ascii="Arial" w:hAnsi="Arial" w:cs="Arial"/>
        </w:rPr>
        <w:t xml:space="preserve"> was</w:t>
      </w:r>
      <w:r w:rsidR="00715FAD">
        <w:rPr>
          <w:rFonts w:ascii="Arial" w:hAnsi="Arial" w:cs="Arial"/>
        </w:rPr>
        <w:t xml:space="preserve"> assault which decreased with -5, 2%.</w:t>
      </w:r>
      <w:r w:rsidR="00F94096">
        <w:rPr>
          <w:rFonts w:ascii="Arial" w:hAnsi="Arial" w:cs="Arial"/>
        </w:rPr>
        <w:t xml:space="preserve"> On page 39 of the IPID report </w:t>
      </w:r>
      <w:r w:rsidR="00A926AD">
        <w:rPr>
          <w:rFonts w:ascii="Arial" w:hAnsi="Arial" w:cs="Arial"/>
        </w:rPr>
        <w:t>the assault cases are analysed according to the specific type of assault which is as follows:</w:t>
      </w:r>
    </w:p>
    <w:tbl>
      <w:tblPr>
        <w:tblStyle w:val="TableGrid"/>
        <w:tblW w:w="0" w:type="auto"/>
        <w:tblLook w:val="04A0" w:firstRow="1" w:lastRow="0" w:firstColumn="1" w:lastColumn="0" w:noHBand="0" w:noVBand="1"/>
      </w:tblPr>
      <w:tblGrid>
        <w:gridCol w:w="3005"/>
        <w:gridCol w:w="3005"/>
        <w:gridCol w:w="3006"/>
      </w:tblGrid>
      <w:tr w:rsidR="00E87517" w:rsidTr="00E87517">
        <w:tc>
          <w:tcPr>
            <w:tcW w:w="3005" w:type="dxa"/>
          </w:tcPr>
          <w:p w:rsidR="00E87517" w:rsidRDefault="00E87517" w:rsidP="00F81091">
            <w:pPr>
              <w:spacing w:line="360" w:lineRule="auto"/>
              <w:rPr>
                <w:rFonts w:ascii="Arial" w:hAnsi="Arial" w:cs="Arial"/>
              </w:rPr>
            </w:pPr>
          </w:p>
        </w:tc>
        <w:tc>
          <w:tcPr>
            <w:tcW w:w="3005" w:type="dxa"/>
          </w:tcPr>
          <w:p w:rsidR="00E87517" w:rsidRDefault="00E87517" w:rsidP="003649F2">
            <w:pPr>
              <w:spacing w:line="360" w:lineRule="auto"/>
              <w:jc w:val="center"/>
              <w:rPr>
                <w:rFonts w:ascii="Arial" w:hAnsi="Arial" w:cs="Arial"/>
              </w:rPr>
            </w:pPr>
            <w:r>
              <w:rPr>
                <w:rFonts w:ascii="Arial" w:hAnsi="Arial" w:cs="Arial"/>
              </w:rPr>
              <w:t>Incidents</w:t>
            </w:r>
          </w:p>
        </w:tc>
        <w:tc>
          <w:tcPr>
            <w:tcW w:w="3006" w:type="dxa"/>
          </w:tcPr>
          <w:p w:rsidR="00E87517" w:rsidRDefault="003649F2" w:rsidP="003649F2">
            <w:pPr>
              <w:spacing w:line="360" w:lineRule="auto"/>
              <w:jc w:val="center"/>
              <w:rPr>
                <w:rFonts w:ascii="Arial" w:hAnsi="Arial" w:cs="Arial"/>
              </w:rPr>
            </w:pPr>
            <w:r>
              <w:rPr>
                <w:rFonts w:ascii="Arial" w:hAnsi="Arial" w:cs="Arial"/>
              </w:rPr>
              <w:t>Percentages</w:t>
            </w:r>
          </w:p>
        </w:tc>
      </w:tr>
      <w:tr w:rsidR="00E87517" w:rsidTr="00E87517">
        <w:tc>
          <w:tcPr>
            <w:tcW w:w="3005" w:type="dxa"/>
          </w:tcPr>
          <w:p w:rsidR="00E87517" w:rsidRDefault="003649F2" w:rsidP="00F81091">
            <w:pPr>
              <w:spacing w:line="360" w:lineRule="auto"/>
              <w:rPr>
                <w:rFonts w:ascii="Arial" w:hAnsi="Arial" w:cs="Arial"/>
              </w:rPr>
            </w:pPr>
            <w:r>
              <w:rPr>
                <w:rFonts w:ascii="Arial" w:hAnsi="Arial" w:cs="Arial"/>
              </w:rPr>
              <w:t xml:space="preserve">Common assault                               </w:t>
            </w:r>
          </w:p>
        </w:tc>
        <w:tc>
          <w:tcPr>
            <w:tcW w:w="3005" w:type="dxa"/>
          </w:tcPr>
          <w:p w:rsidR="00E87517" w:rsidRDefault="003649F2" w:rsidP="003649F2">
            <w:pPr>
              <w:spacing w:line="360" w:lineRule="auto"/>
              <w:jc w:val="center"/>
              <w:rPr>
                <w:rFonts w:ascii="Arial" w:hAnsi="Arial" w:cs="Arial"/>
              </w:rPr>
            </w:pPr>
            <w:r>
              <w:rPr>
                <w:rFonts w:ascii="Arial" w:hAnsi="Arial" w:cs="Arial"/>
              </w:rPr>
              <w:t>3 101</w:t>
            </w:r>
          </w:p>
        </w:tc>
        <w:tc>
          <w:tcPr>
            <w:tcW w:w="3006" w:type="dxa"/>
          </w:tcPr>
          <w:p w:rsidR="00E87517" w:rsidRDefault="003649F2" w:rsidP="003649F2">
            <w:pPr>
              <w:spacing w:line="360" w:lineRule="auto"/>
              <w:jc w:val="center"/>
              <w:rPr>
                <w:rFonts w:ascii="Arial" w:hAnsi="Arial" w:cs="Arial"/>
              </w:rPr>
            </w:pPr>
            <w:r>
              <w:rPr>
                <w:rFonts w:ascii="Arial" w:hAnsi="Arial" w:cs="Arial"/>
              </w:rPr>
              <w:t>79,2%</w:t>
            </w:r>
          </w:p>
        </w:tc>
      </w:tr>
      <w:tr w:rsidR="00E87517" w:rsidTr="00E87517">
        <w:tc>
          <w:tcPr>
            <w:tcW w:w="3005" w:type="dxa"/>
          </w:tcPr>
          <w:p w:rsidR="00E87517" w:rsidRDefault="003649F2" w:rsidP="00F81091">
            <w:pPr>
              <w:spacing w:line="360" w:lineRule="auto"/>
              <w:rPr>
                <w:rFonts w:ascii="Arial" w:hAnsi="Arial" w:cs="Arial"/>
              </w:rPr>
            </w:pPr>
            <w:r>
              <w:rPr>
                <w:rFonts w:ascii="Arial" w:hAnsi="Arial" w:cs="Arial"/>
              </w:rPr>
              <w:t xml:space="preserve">Assault GBH                                       </w:t>
            </w:r>
          </w:p>
        </w:tc>
        <w:tc>
          <w:tcPr>
            <w:tcW w:w="3005" w:type="dxa"/>
          </w:tcPr>
          <w:p w:rsidR="00E87517" w:rsidRDefault="003649F2" w:rsidP="003649F2">
            <w:pPr>
              <w:spacing w:line="360" w:lineRule="auto"/>
              <w:jc w:val="center"/>
              <w:rPr>
                <w:rFonts w:ascii="Arial" w:hAnsi="Arial" w:cs="Arial"/>
              </w:rPr>
            </w:pPr>
            <w:r>
              <w:rPr>
                <w:rFonts w:ascii="Arial" w:hAnsi="Arial" w:cs="Arial"/>
              </w:rPr>
              <w:t xml:space="preserve">  772</w:t>
            </w:r>
          </w:p>
        </w:tc>
        <w:tc>
          <w:tcPr>
            <w:tcW w:w="3006" w:type="dxa"/>
          </w:tcPr>
          <w:p w:rsidR="00E87517" w:rsidRDefault="003649F2" w:rsidP="003649F2">
            <w:pPr>
              <w:spacing w:line="360" w:lineRule="auto"/>
              <w:jc w:val="center"/>
              <w:rPr>
                <w:rFonts w:ascii="Arial" w:hAnsi="Arial" w:cs="Arial"/>
              </w:rPr>
            </w:pPr>
            <w:r>
              <w:rPr>
                <w:rFonts w:ascii="Arial" w:hAnsi="Arial" w:cs="Arial"/>
              </w:rPr>
              <w:t>19.7%</w:t>
            </w:r>
          </w:p>
        </w:tc>
      </w:tr>
      <w:tr w:rsidR="00E87517" w:rsidTr="00E87517">
        <w:tc>
          <w:tcPr>
            <w:tcW w:w="3005" w:type="dxa"/>
          </w:tcPr>
          <w:p w:rsidR="00E87517" w:rsidRDefault="003649F2" w:rsidP="00F81091">
            <w:pPr>
              <w:spacing w:line="360" w:lineRule="auto"/>
              <w:rPr>
                <w:rFonts w:ascii="Arial" w:hAnsi="Arial" w:cs="Arial"/>
              </w:rPr>
            </w:pPr>
            <w:r>
              <w:rPr>
                <w:rFonts w:ascii="Arial" w:hAnsi="Arial" w:cs="Arial"/>
              </w:rPr>
              <w:t xml:space="preserve">Assault: dog attack                               </w:t>
            </w:r>
          </w:p>
        </w:tc>
        <w:tc>
          <w:tcPr>
            <w:tcW w:w="3005" w:type="dxa"/>
          </w:tcPr>
          <w:p w:rsidR="00E87517" w:rsidRDefault="003649F2" w:rsidP="003649F2">
            <w:pPr>
              <w:spacing w:line="360" w:lineRule="auto"/>
              <w:jc w:val="center"/>
              <w:rPr>
                <w:rFonts w:ascii="Arial" w:hAnsi="Arial" w:cs="Arial"/>
              </w:rPr>
            </w:pPr>
            <w:r>
              <w:rPr>
                <w:rFonts w:ascii="Arial" w:hAnsi="Arial" w:cs="Arial"/>
              </w:rPr>
              <w:t xml:space="preserve">   29</w:t>
            </w:r>
          </w:p>
        </w:tc>
        <w:tc>
          <w:tcPr>
            <w:tcW w:w="3006" w:type="dxa"/>
          </w:tcPr>
          <w:p w:rsidR="00E87517" w:rsidRDefault="003649F2" w:rsidP="003649F2">
            <w:pPr>
              <w:spacing w:line="360" w:lineRule="auto"/>
              <w:jc w:val="center"/>
              <w:rPr>
                <w:rFonts w:ascii="Arial" w:hAnsi="Arial" w:cs="Arial"/>
              </w:rPr>
            </w:pPr>
            <w:r>
              <w:rPr>
                <w:rFonts w:ascii="Arial" w:hAnsi="Arial" w:cs="Arial"/>
              </w:rPr>
              <w:t>0,7%</w:t>
            </w:r>
          </w:p>
        </w:tc>
      </w:tr>
      <w:tr w:rsidR="00E87517" w:rsidTr="00E87517">
        <w:tc>
          <w:tcPr>
            <w:tcW w:w="3005" w:type="dxa"/>
          </w:tcPr>
          <w:p w:rsidR="00E87517" w:rsidRDefault="003649F2" w:rsidP="00F81091">
            <w:pPr>
              <w:spacing w:line="360" w:lineRule="auto"/>
              <w:rPr>
                <w:rFonts w:ascii="Arial" w:hAnsi="Arial" w:cs="Arial"/>
              </w:rPr>
            </w:pPr>
            <w:r>
              <w:rPr>
                <w:rFonts w:ascii="Arial" w:hAnsi="Arial" w:cs="Arial"/>
              </w:rPr>
              <w:t xml:space="preserve">Sexual and indecent assault                </w:t>
            </w:r>
          </w:p>
        </w:tc>
        <w:tc>
          <w:tcPr>
            <w:tcW w:w="3005" w:type="dxa"/>
          </w:tcPr>
          <w:p w:rsidR="00E87517" w:rsidRDefault="003649F2" w:rsidP="003649F2">
            <w:pPr>
              <w:spacing w:line="360" w:lineRule="auto"/>
              <w:jc w:val="center"/>
              <w:rPr>
                <w:rFonts w:ascii="Arial" w:hAnsi="Arial" w:cs="Arial"/>
              </w:rPr>
            </w:pPr>
            <w:r>
              <w:rPr>
                <w:rFonts w:ascii="Arial" w:hAnsi="Arial" w:cs="Arial"/>
              </w:rPr>
              <w:t xml:space="preserve">  12</w:t>
            </w:r>
          </w:p>
        </w:tc>
        <w:tc>
          <w:tcPr>
            <w:tcW w:w="3006" w:type="dxa"/>
          </w:tcPr>
          <w:p w:rsidR="00E87517" w:rsidRDefault="003649F2" w:rsidP="003649F2">
            <w:pPr>
              <w:spacing w:line="360" w:lineRule="auto"/>
              <w:jc w:val="center"/>
              <w:rPr>
                <w:rFonts w:ascii="Arial" w:hAnsi="Arial" w:cs="Arial"/>
              </w:rPr>
            </w:pPr>
            <w:r>
              <w:rPr>
                <w:rFonts w:ascii="Arial" w:hAnsi="Arial" w:cs="Arial"/>
              </w:rPr>
              <w:t>0,3%</w:t>
            </w:r>
          </w:p>
        </w:tc>
      </w:tr>
      <w:tr w:rsidR="00E87517" w:rsidTr="00E87517">
        <w:tc>
          <w:tcPr>
            <w:tcW w:w="3005" w:type="dxa"/>
          </w:tcPr>
          <w:p w:rsidR="00E87517" w:rsidRDefault="003649F2" w:rsidP="00F81091">
            <w:pPr>
              <w:spacing w:line="360" w:lineRule="auto"/>
              <w:rPr>
                <w:rFonts w:ascii="Arial" w:hAnsi="Arial" w:cs="Arial"/>
              </w:rPr>
            </w:pPr>
            <w:r>
              <w:rPr>
                <w:rFonts w:ascii="Arial" w:hAnsi="Arial" w:cs="Arial"/>
              </w:rPr>
              <w:t xml:space="preserve">Assault during crowd management        </w:t>
            </w:r>
          </w:p>
        </w:tc>
        <w:tc>
          <w:tcPr>
            <w:tcW w:w="3005" w:type="dxa"/>
          </w:tcPr>
          <w:p w:rsidR="00E87517" w:rsidRDefault="003649F2" w:rsidP="003649F2">
            <w:pPr>
              <w:spacing w:line="360" w:lineRule="auto"/>
              <w:jc w:val="center"/>
              <w:rPr>
                <w:rFonts w:ascii="Arial" w:hAnsi="Arial" w:cs="Arial"/>
              </w:rPr>
            </w:pPr>
            <w:r>
              <w:rPr>
                <w:rFonts w:ascii="Arial" w:hAnsi="Arial" w:cs="Arial"/>
              </w:rPr>
              <w:t xml:space="preserve">   2</w:t>
            </w:r>
          </w:p>
        </w:tc>
        <w:tc>
          <w:tcPr>
            <w:tcW w:w="3006" w:type="dxa"/>
          </w:tcPr>
          <w:p w:rsidR="00E87517" w:rsidRDefault="003649F2" w:rsidP="003649F2">
            <w:pPr>
              <w:spacing w:line="360" w:lineRule="auto"/>
              <w:jc w:val="center"/>
              <w:rPr>
                <w:rFonts w:ascii="Arial" w:hAnsi="Arial" w:cs="Arial"/>
              </w:rPr>
            </w:pPr>
            <w:r>
              <w:rPr>
                <w:rFonts w:ascii="Arial" w:hAnsi="Arial" w:cs="Arial"/>
              </w:rPr>
              <w:t>0,1%</w:t>
            </w:r>
          </w:p>
        </w:tc>
      </w:tr>
    </w:tbl>
    <w:p w:rsidR="00E87517" w:rsidRDefault="00E87517" w:rsidP="00F81091">
      <w:pPr>
        <w:spacing w:line="360" w:lineRule="auto"/>
        <w:rPr>
          <w:rFonts w:ascii="Arial" w:hAnsi="Arial" w:cs="Arial"/>
        </w:rPr>
      </w:pPr>
    </w:p>
    <w:p w:rsidR="00813EA5" w:rsidRDefault="00490EE9" w:rsidP="00CC1166">
      <w:pPr>
        <w:spacing w:line="360" w:lineRule="auto"/>
        <w:rPr>
          <w:rFonts w:ascii="Arial" w:hAnsi="Arial" w:cs="Arial"/>
        </w:rPr>
      </w:pPr>
      <w:r>
        <w:rPr>
          <w:rFonts w:ascii="Arial" w:hAnsi="Arial" w:cs="Arial"/>
        </w:rPr>
        <w:t xml:space="preserve">The ratios for assault GBH and common assault was respectively </w:t>
      </w:r>
      <w:r w:rsidR="00B05FD5">
        <w:rPr>
          <w:rFonts w:ascii="Arial" w:hAnsi="Arial" w:cs="Arial"/>
        </w:rPr>
        <w:t>345.7 and 315.5 for the general population in 2013/2014,</w:t>
      </w:r>
      <w:r w:rsidR="00C272FA">
        <w:rPr>
          <w:rFonts w:ascii="Arial" w:hAnsi="Arial" w:cs="Arial"/>
        </w:rPr>
        <w:t xml:space="preserve"> while for the South African Police Service it was </w:t>
      </w:r>
      <w:r w:rsidR="00A94B1B">
        <w:rPr>
          <w:rFonts w:ascii="Arial" w:hAnsi="Arial" w:cs="Arial"/>
        </w:rPr>
        <w:t>approximately</w:t>
      </w:r>
      <w:r w:rsidR="00156EB8">
        <w:rPr>
          <w:rFonts w:ascii="Arial" w:hAnsi="Arial" w:cs="Arial"/>
        </w:rPr>
        <w:t xml:space="preserve"> 395.9</w:t>
      </w:r>
      <w:r w:rsidR="00CC1166">
        <w:rPr>
          <w:rFonts w:ascii="Arial" w:hAnsi="Arial" w:cs="Arial"/>
        </w:rPr>
        <w:t xml:space="preserve"> for assault GBH and </w:t>
      </w:r>
      <w:r w:rsidR="00156EB8">
        <w:rPr>
          <w:rFonts w:ascii="Arial" w:hAnsi="Arial" w:cs="Arial"/>
        </w:rPr>
        <w:t>1 590.3</w:t>
      </w:r>
      <w:r w:rsidR="00CC1166">
        <w:rPr>
          <w:rFonts w:ascii="Arial" w:hAnsi="Arial" w:cs="Arial"/>
        </w:rPr>
        <w:t xml:space="preserve"> for common assault </w:t>
      </w:r>
      <w:r w:rsidR="00C272FA">
        <w:rPr>
          <w:rFonts w:ascii="Arial" w:hAnsi="Arial" w:cs="Arial"/>
        </w:rPr>
        <w:t>based on the above IPID figures</w:t>
      </w:r>
      <w:r w:rsidR="00CC1166">
        <w:rPr>
          <w:rFonts w:ascii="Arial" w:hAnsi="Arial" w:cs="Arial"/>
        </w:rPr>
        <w:t>.</w:t>
      </w:r>
      <w:r w:rsidR="00156EB8">
        <w:rPr>
          <w:rFonts w:ascii="Arial" w:hAnsi="Arial" w:cs="Arial"/>
        </w:rPr>
        <w:t xml:space="preserve"> </w:t>
      </w:r>
      <w:r w:rsidR="0073703E">
        <w:rPr>
          <w:rFonts w:ascii="Arial" w:hAnsi="Arial" w:cs="Arial"/>
        </w:rPr>
        <w:t xml:space="preserve">To put it differently </w:t>
      </w:r>
      <w:r w:rsidR="00010A69">
        <w:rPr>
          <w:rFonts w:ascii="Arial" w:hAnsi="Arial" w:cs="Arial"/>
        </w:rPr>
        <w:t>the chances in SA during 2013/2014 that a police officer</w:t>
      </w:r>
      <w:r w:rsidR="00CC1166">
        <w:rPr>
          <w:rFonts w:ascii="Arial" w:hAnsi="Arial" w:cs="Arial"/>
        </w:rPr>
        <w:t xml:space="preserve"> would assault a person</w:t>
      </w:r>
      <w:r w:rsidR="00D307C8">
        <w:rPr>
          <w:rFonts w:ascii="Arial" w:hAnsi="Arial" w:cs="Arial"/>
        </w:rPr>
        <w:t xml:space="preserve"> </w:t>
      </w:r>
      <w:r w:rsidR="00571D3D">
        <w:rPr>
          <w:rFonts w:ascii="Arial" w:hAnsi="Arial" w:cs="Arial"/>
        </w:rPr>
        <w:t>seriously (</w:t>
      </w:r>
      <w:r w:rsidR="00D307C8">
        <w:rPr>
          <w:rFonts w:ascii="Arial" w:hAnsi="Arial" w:cs="Arial"/>
        </w:rPr>
        <w:t>GBH) was only sli</w:t>
      </w:r>
      <w:r w:rsidR="00DF4F04">
        <w:rPr>
          <w:rFonts w:ascii="Arial" w:hAnsi="Arial" w:cs="Arial"/>
        </w:rPr>
        <w:t xml:space="preserve">ghtly higher than that of the general population. But when it came to common assault the chances that a police officer would assault a person was at least </w:t>
      </w:r>
      <w:r w:rsidR="00813EA5">
        <w:rPr>
          <w:rFonts w:ascii="Arial" w:hAnsi="Arial" w:cs="Arial"/>
        </w:rPr>
        <w:t xml:space="preserve">five times higher. </w:t>
      </w:r>
      <w:r w:rsidR="00A94B1B">
        <w:rPr>
          <w:rFonts w:ascii="Arial" w:hAnsi="Arial" w:cs="Arial"/>
        </w:rPr>
        <w:t xml:space="preserve">The fact that 79, 2% of all assault cases </w:t>
      </w:r>
      <w:proofErr w:type="gramStart"/>
      <w:r w:rsidR="00A94B1B">
        <w:rPr>
          <w:rFonts w:ascii="Arial" w:hAnsi="Arial" w:cs="Arial"/>
        </w:rPr>
        <w:t>reported</w:t>
      </w:r>
      <w:proofErr w:type="gramEnd"/>
      <w:r w:rsidR="00A94B1B">
        <w:rPr>
          <w:rFonts w:ascii="Arial" w:hAnsi="Arial" w:cs="Arial"/>
        </w:rPr>
        <w:t xml:space="preserve"> to I</w:t>
      </w:r>
      <w:r w:rsidR="00E26E5D">
        <w:rPr>
          <w:rFonts w:ascii="Arial" w:hAnsi="Arial" w:cs="Arial"/>
        </w:rPr>
        <w:t>PID is common assault and 19, 7% is assault GBH and that the common assault ratio</w:t>
      </w:r>
      <w:r w:rsidR="008012F5">
        <w:rPr>
          <w:rFonts w:ascii="Arial" w:hAnsi="Arial" w:cs="Arial"/>
        </w:rPr>
        <w:t xml:space="preserve"> of the police is five times higher than that of the population</w:t>
      </w:r>
      <w:r w:rsidR="001E2FFD">
        <w:rPr>
          <w:rFonts w:ascii="Arial" w:hAnsi="Arial" w:cs="Arial"/>
        </w:rPr>
        <w:t xml:space="preserve"> in </w:t>
      </w:r>
      <w:r w:rsidR="00DB38CC">
        <w:rPr>
          <w:rFonts w:ascii="Arial" w:hAnsi="Arial" w:cs="Arial"/>
        </w:rPr>
        <w:t xml:space="preserve">itself </w:t>
      </w:r>
      <w:r w:rsidR="003E6C32">
        <w:rPr>
          <w:rFonts w:ascii="Arial" w:hAnsi="Arial" w:cs="Arial"/>
        </w:rPr>
        <w:t>explain a lot about police assault.</w:t>
      </w:r>
      <w:r w:rsidR="008012F5">
        <w:rPr>
          <w:rFonts w:ascii="Arial" w:hAnsi="Arial" w:cs="Arial"/>
        </w:rPr>
        <w:t xml:space="preserve">   </w:t>
      </w:r>
      <w:r w:rsidR="00DF4F04">
        <w:rPr>
          <w:rFonts w:ascii="Arial" w:hAnsi="Arial" w:cs="Arial"/>
        </w:rPr>
        <w:t xml:space="preserve"> </w:t>
      </w:r>
      <w:r w:rsidR="00D307C8">
        <w:rPr>
          <w:rFonts w:ascii="Arial" w:hAnsi="Arial" w:cs="Arial"/>
        </w:rPr>
        <w:t xml:space="preserve"> </w:t>
      </w:r>
      <w:r w:rsidR="00813EA5">
        <w:rPr>
          <w:rFonts w:ascii="Arial" w:hAnsi="Arial" w:cs="Arial"/>
        </w:rPr>
        <w:t xml:space="preserve"> </w:t>
      </w:r>
    </w:p>
    <w:p w:rsidR="00D45B35" w:rsidRPr="00813EA5" w:rsidRDefault="00010A69" w:rsidP="00CC1166">
      <w:pPr>
        <w:spacing w:line="360" w:lineRule="auto"/>
        <w:rPr>
          <w:rFonts w:ascii="Arial" w:hAnsi="Arial" w:cs="Arial"/>
        </w:rPr>
      </w:pPr>
      <w:r>
        <w:rPr>
          <w:rFonts w:ascii="Arial" w:hAnsi="Arial" w:cs="Arial"/>
        </w:rPr>
        <w:t>Now if one does not understand police work it will really seems as if the SAPS are a very violent gang of people. But one should see this very disproportional</w:t>
      </w:r>
      <w:r w:rsidR="002426A9">
        <w:rPr>
          <w:rFonts w:ascii="Arial" w:hAnsi="Arial" w:cs="Arial"/>
        </w:rPr>
        <w:t xml:space="preserve"> number of assault cases </w:t>
      </w:r>
      <w:r w:rsidR="002426A9">
        <w:rPr>
          <w:rFonts w:ascii="Arial" w:hAnsi="Arial" w:cs="Arial"/>
        </w:rPr>
        <w:lastRenderedPageBreak/>
        <w:t>within the context of the work of the police which includes on a daily basis the arrest of suspects and crowd/riot control. Even the police officer who got specific training to arrest suspects</w:t>
      </w:r>
      <w:r w:rsidR="00634E83">
        <w:rPr>
          <w:rFonts w:ascii="Arial" w:hAnsi="Arial" w:cs="Arial"/>
        </w:rPr>
        <w:t xml:space="preserve"> will have to use some minimum force in the process. In the SAPS document</w:t>
      </w:r>
      <w:r w:rsidR="00600DCA">
        <w:rPr>
          <w:rFonts w:ascii="Arial" w:hAnsi="Arial" w:cs="Arial"/>
        </w:rPr>
        <w:t xml:space="preserve"> which should be used to register crimes at police stations,</w:t>
      </w:r>
      <w:r w:rsidR="00634E83">
        <w:rPr>
          <w:rFonts w:ascii="Arial" w:hAnsi="Arial" w:cs="Arial"/>
        </w:rPr>
        <w:t xml:space="preserve"> </w:t>
      </w:r>
      <w:r w:rsidR="00600DCA" w:rsidRPr="00600DCA">
        <w:rPr>
          <w:rFonts w:ascii="Arial" w:hAnsi="Arial" w:cs="Arial"/>
          <w:u w:val="single"/>
        </w:rPr>
        <w:t>“Crime</w:t>
      </w:r>
      <w:r w:rsidR="00634E83" w:rsidRPr="00600DCA">
        <w:rPr>
          <w:rFonts w:ascii="Arial" w:hAnsi="Arial" w:cs="Arial"/>
          <w:u w:val="single"/>
        </w:rPr>
        <w:t xml:space="preserve"> Definitions to be utilized by police officials for the purposes of opening of Case dockets and the registration thereof on the Crime Administration System.</w:t>
      </w:r>
      <w:r w:rsidR="00600DCA">
        <w:rPr>
          <w:rFonts w:ascii="Arial" w:hAnsi="Arial" w:cs="Arial"/>
        </w:rPr>
        <w:t>” p.150 common assault is defined as: “Assault is the unlawful and intentional direct or indirect application</w:t>
      </w:r>
      <w:r w:rsidR="001E2FFD">
        <w:rPr>
          <w:rFonts w:ascii="Arial" w:hAnsi="Arial" w:cs="Arial"/>
        </w:rPr>
        <w:t xml:space="preserve"> of force to the body of another person , or</w:t>
      </w:r>
      <w:r w:rsidR="007F7076">
        <w:rPr>
          <w:rFonts w:ascii="Arial" w:hAnsi="Arial" w:cs="Arial"/>
        </w:rPr>
        <w:t xml:space="preserve"> </w:t>
      </w:r>
      <w:r w:rsidR="001E2FFD">
        <w:rPr>
          <w:rFonts w:ascii="Arial" w:hAnsi="Arial" w:cs="Arial"/>
        </w:rPr>
        <w:t>threat</w:t>
      </w:r>
      <w:r w:rsidR="007F7076">
        <w:rPr>
          <w:rFonts w:ascii="Arial" w:hAnsi="Arial" w:cs="Arial"/>
        </w:rPr>
        <w:t xml:space="preserve"> </w:t>
      </w:r>
      <w:r w:rsidR="001E2FFD">
        <w:rPr>
          <w:rFonts w:ascii="Arial" w:hAnsi="Arial" w:cs="Arial"/>
        </w:rPr>
        <w:t>of</w:t>
      </w:r>
      <w:r w:rsidR="007F7076">
        <w:rPr>
          <w:rFonts w:ascii="Arial" w:hAnsi="Arial" w:cs="Arial"/>
        </w:rPr>
        <w:t xml:space="preserve"> application </w:t>
      </w:r>
      <w:r w:rsidR="00600DCA">
        <w:rPr>
          <w:rFonts w:ascii="Arial" w:hAnsi="Arial" w:cs="Arial"/>
        </w:rPr>
        <w:t>of immediate personal violence to another</w:t>
      </w:r>
      <w:r w:rsidR="007F7076">
        <w:rPr>
          <w:rFonts w:ascii="Arial" w:hAnsi="Arial" w:cs="Arial"/>
        </w:rPr>
        <w:t>, i</w:t>
      </w:r>
      <w:r w:rsidR="00600DCA">
        <w:rPr>
          <w:rFonts w:ascii="Arial" w:hAnsi="Arial" w:cs="Arial"/>
        </w:rPr>
        <w:t xml:space="preserve">n circumstances in which the threatened person is prevailed upon to believe that the person who is threatening </w:t>
      </w:r>
      <w:r w:rsidR="000A3029">
        <w:rPr>
          <w:rFonts w:ascii="Arial" w:hAnsi="Arial" w:cs="Arial"/>
        </w:rPr>
        <w:t>him has the intention an</w:t>
      </w:r>
      <w:r w:rsidR="007F7076">
        <w:rPr>
          <w:rFonts w:ascii="Arial" w:hAnsi="Arial" w:cs="Arial"/>
        </w:rPr>
        <w:t xml:space="preserve">d power to carry out his threat( see: SAPS.2012. </w:t>
      </w:r>
      <w:r w:rsidR="007F7076" w:rsidRPr="004F446F">
        <w:rPr>
          <w:rFonts w:ascii="Arial" w:hAnsi="Arial" w:cs="Arial"/>
          <w:u w:val="single"/>
        </w:rPr>
        <w:t xml:space="preserve">Crime Definitions to be utilized by police officials for purposes of the opening of </w:t>
      </w:r>
      <w:r w:rsidR="004F446F" w:rsidRPr="004F446F">
        <w:rPr>
          <w:rFonts w:ascii="Arial" w:hAnsi="Arial" w:cs="Arial"/>
          <w:u w:val="single"/>
        </w:rPr>
        <w:t>Cases Dockets and the registration</w:t>
      </w:r>
      <w:r w:rsidR="004F446F">
        <w:rPr>
          <w:rFonts w:ascii="Arial" w:hAnsi="Arial" w:cs="Arial"/>
        </w:rPr>
        <w:t xml:space="preserve"> </w:t>
      </w:r>
      <w:r w:rsidR="004F446F" w:rsidRPr="004F446F">
        <w:rPr>
          <w:rFonts w:ascii="Arial" w:hAnsi="Arial" w:cs="Arial"/>
          <w:u w:val="single"/>
        </w:rPr>
        <w:t>thereof on the Crime Administration System</w:t>
      </w:r>
      <w:r w:rsidR="004F446F">
        <w:rPr>
          <w:rFonts w:ascii="Arial" w:hAnsi="Arial" w:cs="Arial"/>
        </w:rPr>
        <w:t xml:space="preserve">. Issued by Consolidation Notice 2/2012 V.001) </w:t>
      </w:r>
      <w:r w:rsidR="007F7076">
        <w:rPr>
          <w:rFonts w:ascii="Arial" w:hAnsi="Arial" w:cs="Arial"/>
        </w:rPr>
        <w:t xml:space="preserve"> </w:t>
      </w:r>
      <w:r w:rsidR="000A3029">
        <w:rPr>
          <w:rFonts w:ascii="Arial" w:hAnsi="Arial" w:cs="Arial"/>
        </w:rPr>
        <w:t xml:space="preserve"> </w:t>
      </w:r>
      <w:proofErr w:type="gramStart"/>
      <w:r w:rsidR="000A3029">
        <w:rPr>
          <w:rFonts w:ascii="Arial" w:hAnsi="Arial" w:cs="Arial"/>
        </w:rPr>
        <w:t>The</w:t>
      </w:r>
      <w:proofErr w:type="gramEnd"/>
      <w:r w:rsidR="000A3029">
        <w:rPr>
          <w:rFonts w:ascii="Arial" w:hAnsi="Arial" w:cs="Arial"/>
        </w:rPr>
        <w:t xml:space="preserve"> author of the document then also </w:t>
      </w:r>
      <w:r w:rsidR="000A3029" w:rsidRPr="000A3029">
        <w:rPr>
          <w:rFonts w:ascii="Arial" w:hAnsi="Arial" w:cs="Arial"/>
          <w:i/>
        </w:rPr>
        <w:t>inter alia</w:t>
      </w:r>
      <w:r w:rsidR="000A3029">
        <w:rPr>
          <w:rFonts w:ascii="Arial" w:hAnsi="Arial" w:cs="Arial"/>
        </w:rPr>
        <w:t xml:space="preserve"> </w:t>
      </w:r>
      <w:r w:rsidR="001F45F9">
        <w:rPr>
          <w:rFonts w:ascii="Arial" w:hAnsi="Arial" w:cs="Arial"/>
        </w:rPr>
        <w:t>explain the definition further:</w:t>
      </w:r>
      <w:r w:rsidR="000A3029">
        <w:rPr>
          <w:rFonts w:ascii="Arial" w:hAnsi="Arial" w:cs="Arial"/>
        </w:rPr>
        <w:t xml:space="preserve"> “The act may consist in the direct or indirect application of force or threats of force.” and “The violence need not be of a serious nature. Even the application of very little force to someone may constitute assault, provided the force applied is not trivial in nature</w:t>
      </w:r>
      <w:r w:rsidR="001F45F9">
        <w:rPr>
          <w:rFonts w:ascii="Arial" w:hAnsi="Arial" w:cs="Arial"/>
        </w:rPr>
        <w:t>.”</w:t>
      </w:r>
      <w:r w:rsidR="00D45B35">
        <w:rPr>
          <w:rFonts w:ascii="Arial" w:hAnsi="Arial" w:cs="Arial"/>
        </w:rPr>
        <w:t xml:space="preserve"> </w:t>
      </w:r>
      <w:r w:rsidR="00FF7331">
        <w:rPr>
          <w:rFonts w:ascii="Arial" w:hAnsi="Arial" w:cs="Arial"/>
        </w:rPr>
        <w:t xml:space="preserve">Provided this background it is actually remarkable that a police service which carry out </w:t>
      </w:r>
      <w:r w:rsidR="00A41ADA">
        <w:rPr>
          <w:rFonts w:ascii="Arial" w:hAnsi="Arial" w:cs="Arial"/>
        </w:rPr>
        <w:t>1 392 856</w:t>
      </w:r>
      <w:r w:rsidR="00FF7331">
        <w:rPr>
          <w:rFonts w:ascii="Arial" w:hAnsi="Arial" w:cs="Arial"/>
        </w:rPr>
        <w:t xml:space="preserve"> arrests in 2013/2014</w:t>
      </w:r>
      <w:r w:rsidR="00F24752">
        <w:rPr>
          <w:rFonts w:ascii="Arial" w:hAnsi="Arial" w:cs="Arial"/>
        </w:rPr>
        <w:t>(according to the SAPS Annual Report for 2013/14 financial year. p.107</w:t>
      </w:r>
      <w:r w:rsidR="000E1C7F">
        <w:rPr>
          <w:rFonts w:ascii="Arial" w:hAnsi="Arial" w:cs="Arial"/>
        </w:rPr>
        <w:t>) only</w:t>
      </w:r>
      <w:r w:rsidR="00FF7331">
        <w:rPr>
          <w:rFonts w:ascii="Arial" w:hAnsi="Arial" w:cs="Arial"/>
        </w:rPr>
        <w:t xml:space="preserve"> had </w:t>
      </w:r>
      <w:r w:rsidR="008B09D6">
        <w:rPr>
          <w:rFonts w:ascii="Arial" w:hAnsi="Arial" w:cs="Arial"/>
        </w:rPr>
        <w:t>3 916 complaints of assault against it-this is only</w:t>
      </w:r>
      <w:r w:rsidR="00A41ADA">
        <w:rPr>
          <w:rFonts w:ascii="Arial" w:hAnsi="Arial" w:cs="Arial"/>
        </w:rPr>
        <w:t xml:space="preserve"> 1 complaint</w:t>
      </w:r>
      <w:r w:rsidR="00F24752">
        <w:rPr>
          <w:rFonts w:ascii="Arial" w:hAnsi="Arial" w:cs="Arial"/>
        </w:rPr>
        <w:t xml:space="preserve"> </w:t>
      </w:r>
      <w:r w:rsidR="00EC4071">
        <w:rPr>
          <w:rFonts w:ascii="Arial" w:hAnsi="Arial" w:cs="Arial"/>
        </w:rPr>
        <w:t>per 356 arrest</w:t>
      </w:r>
      <w:r w:rsidR="00F24752">
        <w:rPr>
          <w:rFonts w:ascii="Arial" w:hAnsi="Arial" w:cs="Arial"/>
        </w:rPr>
        <w:t>s</w:t>
      </w:r>
      <w:r w:rsidR="008B09D6">
        <w:rPr>
          <w:rFonts w:ascii="Arial" w:hAnsi="Arial" w:cs="Arial"/>
        </w:rPr>
        <w:t xml:space="preserve"> if it is assumed that all the assaults are arrest related.</w:t>
      </w:r>
      <w:r w:rsidR="007B337A">
        <w:rPr>
          <w:rFonts w:ascii="Arial" w:hAnsi="Arial" w:cs="Arial"/>
        </w:rPr>
        <w:t xml:space="preserve"> It is further remarkable </w:t>
      </w:r>
      <w:r w:rsidR="00867ABC">
        <w:rPr>
          <w:rFonts w:ascii="Arial" w:hAnsi="Arial" w:cs="Arial"/>
        </w:rPr>
        <w:t xml:space="preserve">that according to the IPID </w:t>
      </w:r>
      <w:r w:rsidR="000E1C7F">
        <w:rPr>
          <w:rFonts w:ascii="Arial" w:hAnsi="Arial" w:cs="Arial"/>
        </w:rPr>
        <w:t>there were only 2 crowd management related assaults</w:t>
      </w:r>
      <w:r w:rsidR="0089583A">
        <w:rPr>
          <w:rFonts w:ascii="Arial" w:hAnsi="Arial" w:cs="Arial"/>
        </w:rPr>
        <w:t>,</w:t>
      </w:r>
      <w:r w:rsidR="000E1C7F">
        <w:rPr>
          <w:rFonts w:ascii="Arial" w:hAnsi="Arial" w:cs="Arial"/>
        </w:rPr>
        <w:t xml:space="preserve"> if it is taken into account that during the 2013/2014 financial year there were</w:t>
      </w:r>
      <w:r w:rsidR="0089583A">
        <w:rPr>
          <w:rFonts w:ascii="Arial" w:hAnsi="Arial" w:cs="Arial"/>
        </w:rPr>
        <w:t xml:space="preserve"> 1</w:t>
      </w:r>
      <w:r w:rsidR="00AF14BE">
        <w:rPr>
          <w:rFonts w:ascii="Arial" w:hAnsi="Arial" w:cs="Arial"/>
        </w:rPr>
        <w:t xml:space="preserve"> </w:t>
      </w:r>
      <w:r w:rsidR="0089583A">
        <w:rPr>
          <w:rFonts w:ascii="Arial" w:hAnsi="Arial" w:cs="Arial"/>
        </w:rPr>
        <w:t xml:space="preserve">691 cases of public violence according to </w:t>
      </w:r>
      <w:hyperlink r:id="rId8" w:history="1">
        <w:r w:rsidR="0089583A" w:rsidRPr="000E31C4">
          <w:rPr>
            <w:rStyle w:val="Hyperlink"/>
            <w:rFonts w:ascii="Arial" w:hAnsi="Arial" w:cs="Arial"/>
          </w:rPr>
          <w:t>www.saps.gov.za</w:t>
        </w:r>
      </w:hyperlink>
      <w:r w:rsidR="0089583A">
        <w:rPr>
          <w:rFonts w:ascii="Arial" w:hAnsi="Arial" w:cs="Arial"/>
        </w:rPr>
        <w:t xml:space="preserve">. </w:t>
      </w:r>
      <w:r w:rsidR="008B09D6">
        <w:rPr>
          <w:rFonts w:ascii="Arial" w:hAnsi="Arial" w:cs="Arial"/>
        </w:rPr>
        <w:t xml:space="preserve"> </w:t>
      </w:r>
      <w:r w:rsidR="00FF7331">
        <w:rPr>
          <w:rFonts w:ascii="Arial" w:hAnsi="Arial" w:cs="Arial"/>
        </w:rPr>
        <w:t xml:space="preserve"> </w:t>
      </w:r>
    </w:p>
    <w:p w:rsidR="008B09D6" w:rsidRPr="0089583A" w:rsidRDefault="00E61C2F" w:rsidP="0089583A">
      <w:pPr>
        <w:spacing w:line="360" w:lineRule="auto"/>
        <w:rPr>
          <w:rFonts w:ascii="Arial" w:hAnsi="Arial" w:cs="Arial"/>
          <w:u w:val="single"/>
        </w:rPr>
      </w:pPr>
      <w:r w:rsidRPr="0089583A">
        <w:rPr>
          <w:rFonts w:ascii="Arial" w:hAnsi="Arial" w:cs="Arial"/>
        </w:rPr>
        <w:t>It should also be remembered that SA have exceptionally violent crimina</w:t>
      </w:r>
      <w:r w:rsidR="009B3255" w:rsidRPr="0089583A">
        <w:rPr>
          <w:rFonts w:ascii="Arial" w:hAnsi="Arial" w:cs="Arial"/>
        </w:rPr>
        <w:t>ls who in all probability will resist arrest</w:t>
      </w:r>
      <w:r w:rsidR="00D45B35" w:rsidRPr="0089583A">
        <w:rPr>
          <w:rFonts w:ascii="Arial" w:hAnsi="Arial" w:cs="Arial"/>
        </w:rPr>
        <w:t xml:space="preserve"> and even the best trained officer will sometimes be forced to step outside the boundaries of the correct arrest </w:t>
      </w:r>
      <w:r w:rsidR="00F35941" w:rsidRPr="0089583A">
        <w:rPr>
          <w:rFonts w:ascii="Arial" w:hAnsi="Arial" w:cs="Arial"/>
        </w:rPr>
        <w:t>procedure. Where</w:t>
      </w:r>
      <w:r w:rsidR="00F14C93" w:rsidRPr="0089583A">
        <w:rPr>
          <w:rFonts w:ascii="Arial" w:hAnsi="Arial" w:cs="Arial"/>
        </w:rPr>
        <w:t xml:space="preserve"> a single </w:t>
      </w:r>
      <w:r w:rsidR="005553CE" w:rsidRPr="0089583A">
        <w:rPr>
          <w:rFonts w:ascii="Arial" w:hAnsi="Arial" w:cs="Arial"/>
        </w:rPr>
        <w:t xml:space="preserve">well trained </w:t>
      </w:r>
      <w:r w:rsidR="00AD385F" w:rsidRPr="0089583A">
        <w:rPr>
          <w:rFonts w:ascii="Arial" w:hAnsi="Arial" w:cs="Arial"/>
        </w:rPr>
        <w:t xml:space="preserve">police officer </w:t>
      </w:r>
      <w:r w:rsidR="00B022E5" w:rsidRPr="0089583A">
        <w:rPr>
          <w:rFonts w:ascii="Arial" w:hAnsi="Arial" w:cs="Arial"/>
        </w:rPr>
        <w:t>will be</w:t>
      </w:r>
      <w:r w:rsidR="0089583A">
        <w:rPr>
          <w:rFonts w:ascii="Arial" w:hAnsi="Arial" w:cs="Arial"/>
        </w:rPr>
        <w:t xml:space="preserve"> in a position to arrest a very violent suspect with a minimum of force it may take quite a few officers to arrest one suspect if they are not </w:t>
      </w:r>
      <w:r w:rsidR="00F35941">
        <w:rPr>
          <w:rFonts w:ascii="Arial" w:hAnsi="Arial" w:cs="Arial"/>
        </w:rPr>
        <w:t>well-trained and experienced and it is no secret that SAPS lack on both scores. It is especially where a suspect is arrested by a few police officers where</w:t>
      </w:r>
      <w:r w:rsidR="00F042CB">
        <w:rPr>
          <w:rFonts w:ascii="Arial" w:hAnsi="Arial" w:cs="Arial"/>
        </w:rPr>
        <w:t xml:space="preserve">: </w:t>
      </w:r>
      <w:r w:rsidR="00F35941">
        <w:rPr>
          <w:rFonts w:ascii="Arial" w:hAnsi="Arial" w:cs="Arial"/>
        </w:rPr>
        <w:t>a)</w:t>
      </w:r>
      <w:r w:rsidR="00F042CB">
        <w:rPr>
          <w:rFonts w:ascii="Arial" w:hAnsi="Arial" w:cs="Arial"/>
        </w:rPr>
        <w:t xml:space="preserve"> the</w:t>
      </w:r>
      <w:r w:rsidR="00F35941">
        <w:rPr>
          <w:rFonts w:ascii="Arial" w:hAnsi="Arial" w:cs="Arial"/>
        </w:rPr>
        <w:t xml:space="preserve"> suspect will in all probability experience it as an assault and b) the “pack” mentality of the group of officers may</w:t>
      </w:r>
      <w:r w:rsidR="00F042CB">
        <w:rPr>
          <w:rFonts w:ascii="Arial" w:hAnsi="Arial" w:cs="Arial"/>
        </w:rPr>
        <w:t xml:space="preserve"> be</w:t>
      </w:r>
      <w:r w:rsidR="00F35941">
        <w:rPr>
          <w:rFonts w:ascii="Arial" w:hAnsi="Arial" w:cs="Arial"/>
        </w:rPr>
        <w:t xml:space="preserve"> activate</w:t>
      </w:r>
      <w:r w:rsidR="00F042CB">
        <w:rPr>
          <w:rFonts w:ascii="Arial" w:hAnsi="Arial" w:cs="Arial"/>
        </w:rPr>
        <w:t>d</w:t>
      </w:r>
      <w:r w:rsidR="00F35941">
        <w:rPr>
          <w:rFonts w:ascii="Arial" w:hAnsi="Arial" w:cs="Arial"/>
        </w:rPr>
        <w:t xml:space="preserve">.   </w:t>
      </w:r>
      <w:r w:rsidR="0089583A">
        <w:rPr>
          <w:rFonts w:ascii="Arial" w:hAnsi="Arial" w:cs="Arial"/>
        </w:rPr>
        <w:t xml:space="preserve">  </w:t>
      </w:r>
      <w:r w:rsidR="00B022E5" w:rsidRPr="0089583A">
        <w:rPr>
          <w:rFonts w:ascii="Arial" w:hAnsi="Arial" w:cs="Arial"/>
        </w:rPr>
        <w:t xml:space="preserve"> </w:t>
      </w:r>
    </w:p>
    <w:p w:rsidR="00C5627C" w:rsidRDefault="005B30F3" w:rsidP="00DD6947">
      <w:pPr>
        <w:spacing w:line="360" w:lineRule="auto"/>
        <w:rPr>
          <w:rFonts w:ascii="Arial" w:hAnsi="Arial" w:cs="Arial"/>
        </w:rPr>
      </w:pPr>
      <w:r w:rsidRPr="00DD6947">
        <w:rPr>
          <w:rFonts w:ascii="Arial" w:hAnsi="Arial" w:cs="Arial"/>
        </w:rPr>
        <w:t xml:space="preserve">Globally police services consists of people appointed </w:t>
      </w:r>
      <w:r w:rsidR="00855DCD" w:rsidRPr="00DD6947">
        <w:rPr>
          <w:rFonts w:ascii="Arial" w:hAnsi="Arial" w:cs="Arial"/>
        </w:rPr>
        <w:t xml:space="preserve">from the population according to less or </w:t>
      </w:r>
      <w:r w:rsidR="007E255B" w:rsidRPr="00DD6947">
        <w:rPr>
          <w:rFonts w:ascii="Arial" w:hAnsi="Arial" w:cs="Arial"/>
        </w:rPr>
        <w:t xml:space="preserve">more </w:t>
      </w:r>
      <w:r w:rsidR="00855DCD" w:rsidRPr="00DD6947">
        <w:rPr>
          <w:rFonts w:ascii="Arial" w:hAnsi="Arial" w:cs="Arial"/>
        </w:rPr>
        <w:t xml:space="preserve">strict </w:t>
      </w:r>
      <w:r w:rsidR="007E255B" w:rsidRPr="00DD6947">
        <w:rPr>
          <w:rFonts w:ascii="Arial" w:hAnsi="Arial" w:cs="Arial"/>
        </w:rPr>
        <w:t>screening, testing and vetting processes. Police officers are not from another planet.</w:t>
      </w:r>
      <w:r w:rsidR="005D060F" w:rsidRPr="00DD6947">
        <w:rPr>
          <w:rFonts w:ascii="Arial" w:hAnsi="Arial" w:cs="Arial"/>
        </w:rPr>
        <w:t xml:space="preserve"> They are born in their communities, grew up and are socialized in these communities and it would be unrealistic to expect them to behave differently from that communities. Even if they are vetted and tested and are found to be </w:t>
      </w:r>
      <w:r w:rsidR="006E0F07" w:rsidRPr="00DD6947">
        <w:rPr>
          <w:rFonts w:ascii="Arial" w:hAnsi="Arial" w:cs="Arial"/>
        </w:rPr>
        <w:t xml:space="preserve">psychological sound and balanced and with </w:t>
      </w:r>
      <w:r w:rsidR="006E0F07" w:rsidRPr="00DD6947">
        <w:rPr>
          <w:rFonts w:ascii="Arial" w:hAnsi="Arial" w:cs="Arial"/>
        </w:rPr>
        <w:lastRenderedPageBreak/>
        <w:t xml:space="preserve">no traces of criminality and </w:t>
      </w:r>
      <w:r w:rsidR="007B4CEE" w:rsidRPr="00DD6947">
        <w:rPr>
          <w:rFonts w:ascii="Arial" w:hAnsi="Arial" w:cs="Arial"/>
        </w:rPr>
        <w:t>unnecessary aggression their experience as police officers and their journey through life will impact on this and can chan</w:t>
      </w:r>
      <w:r w:rsidR="00F042CB">
        <w:rPr>
          <w:rFonts w:ascii="Arial" w:hAnsi="Arial" w:cs="Arial"/>
        </w:rPr>
        <w:t>g</w:t>
      </w:r>
      <w:r w:rsidR="007B4CEE" w:rsidRPr="00DD6947">
        <w:rPr>
          <w:rFonts w:ascii="Arial" w:hAnsi="Arial" w:cs="Arial"/>
        </w:rPr>
        <w:t xml:space="preserve">e the person to a very aggressive alcohol and drug abuser </w:t>
      </w:r>
      <w:r w:rsidR="00902BA8" w:rsidRPr="00DD6947">
        <w:rPr>
          <w:rFonts w:ascii="Arial" w:hAnsi="Arial" w:cs="Arial"/>
        </w:rPr>
        <w:t>with no respect for the rights of others and especially women and children. To work with violence on a daily basis brutalize police officers and can result in post-traumatic stress which again may stimulate aggressive and brutal behaviour of this very same officers especially against violent criminals during arrest.</w:t>
      </w:r>
      <w:r w:rsidR="00F14C93" w:rsidRPr="00DD6947">
        <w:rPr>
          <w:rFonts w:ascii="Arial" w:hAnsi="Arial" w:cs="Arial"/>
        </w:rPr>
        <w:t xml:space="preserve"> In many countries the investigating officer in cases of extreme violence are not allowed on his /her own to do the arrest or interview/interrogate the suspect/s because of the fear that such an officer may overstep the law.</w:t>
      </w:r>
    </w:p>
    <w:p w:rsidR="00360EDC" w:rsidRDefault="00463252" w:rsidP="00DD6947">
      <w:pPr>
        <w:spacing w:line="360" w:lineRule="auto"/>
        <w:rPr>
          <w:rFonts w:ascii="Arial" w:hAnsi="Arial" w:cs="Arial"/>
        </w:rPr>
      </w:pPr>
      <w:r>
        <w:rPr>
          <w:rFonts w:ascii="Arial" w:hAnsi="Arial" w:cs="Arial"/>
        </w:rPr>
        <w:t xml:space="preserve">During 2013/2014 IPID had a workload of 5 959 assault </w:t>
      </w:r>
      <w:r w:rsidR="00600F20">
        <w:rPr>
          <w:rFonts w:ascii="Arial" w:hAnsi="Arial" w:cs="Arial"/>
        </w:rPr>
        <w:t>cases (3916</w:t>
      </w:r>
      <w:r>
        <w:rPr>
          <w:rFonts w:ascii="Arial" w:hAnsi="Arial" w:cs="Arial"/>
        </w:rPr>
        <w:t xml:space="preserve"> cases reported to IPID during 2013/2014 and 2 043 cases carried over from previous years)</w:t>
      </w:r>
      <w:r w:rsidR="00600F20">
        <w:rPr>
          <w:rFonts w:ascii="Arial" w:hAnsi="Arial" w:cs="Arial"/>
        </w:rPr>
        <w:t xml:space="preserve">. IPID completed 3 322(55, 7%) of these cases during 2013/2014- so they investigated it and made recommendations to the SAPS and NPA. IPID made 1 200 criminal recommendations to the </w:t>
      </w:r>
      <w:r w:rsidR="00E70DEC">
        <w:rPr>
          <w:rFonts w:ascii="Arial" w:hAnsi="Arial" w:cs="Arial"/>
        </w:rPr>
        <w:t>NPA and</w:t>
      </w:r>
      <w:r w:rsidR="00600F20">
        <w:rPr>
          <w:rFonts w:ascii="Arial" w:hAnsi="Arial" w:cs="Arial"/>
        </w:rPr>
        <w:t xml:space="preserve"> 610 </w:t>
      </w:r>
      <w:r w:rsidR="00E70DEC">
        <w:rPr>
          <w:rFonts w:ascii="Arial" w:hAnsi="Arial" w:cs="Arial"/>
        </w:rPr>
        <w:t>disciplinary recommendations to SAPS</w:t>
      </w:r>
      <w:r w:rsidR="005227B7">
        <w:rPr>
          <w:rFonts w:ascii="Arial" w:hAnsi="Arial" w:cs="Arial"/>
        </w:rPr>
        <w:t xml:space="preserve"> during 2013/2014. </w:t>
      </w:r>
      <w:r w:rsidR="004B6734">
        <w:rPr>
          <w:rFonts w:ascii="Arial" w:hAnsi="Arial" w:cs="Arial"/>
        </w:rPr>
        <w:t xml:space="preserve">The reader should be aware that some of these 1 200 and 610 cases may be the same. </w:t>
      </w:r>
      <w:r w:rsidR="005227B7">
        <w:rPr>
          <w:rFonts w:ascii="Arial" w:hAnsi="Arial" w:cs="Arial"/>
        </w:rPr>
        <w:t xml:space="preserve">In the same year only 22 convictions for </w:t>
      </w:r>
      <w:r w:rsidR="00167DA8">
        <w:rPr>
          <w:rFonts w:ascii="Arial" w:hAnsi="Arial" w:cs="Arial"/>
        </w:rPr>
        <w:t>assault (by the NPA) and</w:t>
      </w:r>
      <w:r w:rsidR="005227B7">
        <w:rPr>
          <w:rFonts w:ascii="Arial" w:hAnsi="Arial" w:cs="Arial"/>
        </w:rPr>
        <w:t xml:space="preserve"> 68 dis</w:t>
      </w:r>
      <w:r w:rsidR="00167DA8">
        <w:rPr>
          <w:rFonts w:ascii="Arial" w:hAnsi="Arial" w:cs="Arial"/>
        </w:rPr>
        <w:t xml:space="preserve">ciplinary convictions by SAPS were obtained. Most of those convicted by the NPA for assault got a fine while those disciplined </w:t>
      </w:r>
      <w:r w:rsidR="00E72808">
        <w:rPr>
          <w:rFonts w:ascii="Arial" w:hAnsi="Arial" w:cs="Arial"/>
        </w:rPr>
        <w:t>by</w:t>
      </w:r>
      <w:r w:rsidR="00167DA8">
        <w:rPr>
          <w:rFonts w:ascii="Arial" w:hAnsi="Arial" w:cs="Arial"/>
        </w:rPr>
        <w:t xml:space="preserve"> SAPS </w:t>
      </w:r>
      <w:r w:rsidR="00360EDC">
        <w:rPr>
          <w:rFonts w:ascii="Arial" w:hAnsi="Arial" w:cs="Arial"/>
        </w:rPr>
        <w:t>got a written or verbal warning.</w:t>
      </w:r>
    </w:p>
    <w:p w:rsidR="00463252" w:rsidRDefault="00E72808" w:rsidP="00DD6947">
      <w:pPr>
        <w:spacing w:line="360" w:lineRule="auto"/>
        <w:rPr>
          <w:rFonts w:ascii="Arial" w:hAnsi="Arial" w:cs="Arial"/>
        </w:rPr>
      </w:pPr>
      <w:r>
        <w:rPr>
          <w:rFonts w:ascii="Arial" w:hAnsi="Arial" w:cs="Arial"/>
        </w:rPr>
        <w:t xml:space="preserve">In </w:t>
      </w:r>
      <w:r w:rsidR="003E2B9C">
        <w:rPr>
          <w:rFonts w:ascii="Arial" w:hAnsi="Arial" w:cs="Arial"/>
        </w:rPr>
        <w:t>only</w:t>
      </w:r>
      <w:r>
        <w:rPr>
          <w:rFonts w:ascii="Arial" w:hAnsi="Arial" w:cs="Arial"/>
        </w:rPr>
        <w:t xml:space="preserve"> respectively </w:t>
      </w:r>
      <w:r w:rsidR="003E2B9C">
        <w:rPr>
          <w:rFonts w:ascii="Arial" w:hAnsi="Arial" w:cs="Arial"/>
        </w:rPr>
        <w:t>0, 4% and 1, 1% of the</w:t>
      </w:r>
      <w:r>
        <w:rPr>
          <w:rFonts w:ascii="Arial" w:hAnsi="Arial" w:cs="Arial"/>
        </w:rPr>
        <w:t xml:space="preserve"> 5 959 assault cases forming the workload of IPID during 2013/2014</w:t>
      </w:r>
      <w:r w:rsidR="00AF14BE">
        <w:rPr>
          <w:rFonts w:ascii="Arial" w:hAnsi="Arial" w:cs="Arial"/>
        </w:rPr>
        <w:t>,</w:t>
      </w:r>
      <w:r w:rsidR="004B6734">
        <w:rPr>
          <w:rFonts w:ascii="Arial" w:hAnsi="Arial" w:cs="Arial"/>
        </w:rPr>
        <w:t xml:space="preserve"> </w:t>
      </w:r>
      <w:r>
        <w:rPr>
          <w:rFonts w:ascii="Arial" w:hAnsi="Arial" w:cs="Arial"/>
        </w:rPr>
        <w:t>criminal convictions by the NPA and disciplinary action by the SAPS were obtained</w:t>
      </w:r>
      <w:r w:rsidR="009B0691">
        <w:rPr>
          <w:rFonts w:ascii="Arial" w:hAnsi="Arial" w:cs="Arial"/>
        </w:rPr>
        <w:t>- some of these</w:t>
      </w:r>
      <w:r w:rsidR="008B5112">
        <w:rPr>
          <w:rFonts w:ascii="Arial" w:hAnsi="Arial" w:cs="Arial"/>
        </w:rPr>
        <w:t xml:space="preserve"> cases</w:t>
      </w:r>
      <w:r w:rsidR="009B0691">
        <w:rPr>
          <w:rFonts w:ascii="Arial" w:hAnsi="Arial" w:cs="Arial"/>
        </w:rPr>
        <w:t xml:space="preserve"> may </w:t>
      </w:r>
      <w:r w:rsidR="008B5112">
        <w:rPr>
          <w:rFonts w:ascii="Arial" w:hAnsi="Arial" w:cs="Arial"/>
        </w:rPr>
        <w:t>actually</w:t>
      </w:r>
      <w:r w:rsidR="009B0691">
        <w:rPr>
          <w:rFonts w:ascii="Arial" w:hAnsi="Arial" w:cs="Arial"/>
        </w:rPr>
        <w:t xml:space="preserve"> be the same</w:t>
      </w:r>
      <w:r>
        <w:rPr>
          <w:rFonts w:ascii="Arial" w:hAnsi="Arial" w:cs="Arial"/>
        </w:rPr>
        <w:t>.</w:t>
      </w:r>
      <w:r w:rsidR="004B6734">
        <w:rPr>
          <w:rFonts w:ascii="Arial" w:hAnsi="Arial" w:cs="Arial"/>
        </w:rPr>
        <w:t xml:space="preserve"> Clearly this must be an indication that either the IPID, NPA and or the SAPS failed to properly investigate police assault and to ensure that appropriate action </w:t>
      </w:r>
      <w:r w:rsidR="008B5112">
        <w:rPr>
          <w:rFonts w:ascii="Arial" w:hAnsi="Arial" w:cs="Arial"/>
        </w:rPr>
        <w:t>is taken against violent police officers</w:t>
      </w:r>
      <w:r w:rsidR="00126CDE">
        <w:rPr>
          <w:rFonts w:ascii="Arial" w:hAnsi="Arial" w:cs="Arial"/>
        </w:rPr>
        <w:t xml:space="preserve"> or</w:t>
      </w:r>
      <w:r w:rsidR="00BC4319">
        <w:rPr>
          <w:rFonts w:ascii="Arial" w:hAnsi="Arial" w:cs="Arial"/>
        </w:rPr>
        <w:t xml:space="preserve"> by far the</w:t>
      </w:r>
      <w:r w:rsidR="00E55217">
        <w:rPr>
          <w:rFonts w:ascii="Arial" w:hAnsi="Arial" w:cs="Arial"/>
        </w:rPr>
        <w:t xml:space="preserve"> majority of the </w:t>
      </w:r>
      <w:r w:rsidR="00126CDE">
        <w:rPr>
          <w:rFonts w:ascii="Arial" w:hAnsi="Arial" w:cs="Arial"/>
        </w:rPr>
        <w:t>assaults were</w:t>
      </w:r>
      <w:r w:rsidR="00BC4319">
        <w:rPr>
          <w:rFonts w:ascii="Arial" w:hAnsi="Arial" w:cs="Arial"/>
        </w:rPr>
        <w:t xml:space="preserve"> </w:t>
      </w:r>
      <w:r w:rsidR="00126CDE">
        <w:rPr>
          <w:rFonts w:ascii="Arial" w:hAnsi="Arial" w:cs="Arial"/>
        </w:rPr>
        <w:t>the minimum force that the police had to use</w:t>
      </w:r>
      <w:r w:rsidR="00BC4319">
        <w:rPr>
          <w:rFonts w:ascii="Arial" w:hAnsi="Arial" w:cs="Arial"/>
        </w:rPr>
        <w:t xml:space="preserve"> to do their work</w:t>
      </w:r>
      <w:r w:rsidR="004322C3">
        <w:rPr>
          <w:rFonts w:ascii="Arial" w:hAnsi="Arial" w:cs="Arial"/>
        </w:rPr>
        <w:t xml:space="preserve"> and or</w:t>
      </w:r>
      <w:r w:rsidR="003B5387">
        <w:rPr>
          <w:rFonts w:ascii="Arial" w:hAnsi="Arial" w:cs="Arial"/>
        </w:rPr>
        <w:t xml:space="preserve"> </w:t>
      </w:r>
      <w:r w:rsidR="00AF14BE">
        <w:rPr>
          <w:rFonts w:ascii="Arial" w:hAnsi="Arial" w:cs="Arial"/>
        </w:rPr>
        <w:t>are figments</w:t>
      </w:r>
      <w:r w:rsidR="003B5387">
        <w:rPr>
          <w:rFonts w:ascii="Arial" w:hAnsi="Arial" w:cs="Arial"/>
        </w:rPr>
        <w:t xml:space="preserve"> of the imagination </w:t>
      </w:r>
      <w:r w:rsidR="004322C3">
        <w:rPr>
          <w:rFonts w:ascii="Arial" w:hAnsi="Arial" w:cs="Arial"/>
        </w:rPr>
        <w:t xml:space="preserve">of those on the receiving end of the “violence”. </w:t>
      </w:r>
      <w:r w:rsidR="00BC4319">
        <w:rPr>
          <w:rFonts w:ascii="Arial" w:hAnsi="Arial" w:cs="Arial"/>
        </w:rPr>
        <w:t xml:space="preserve"> </w:t>
      </w:r>
      <w:r w:rsidR="00126CDE">
        <w:rPr>
          <w:rFonts w:ascii="Arial" w:hAnsi="Arial" w:cs="Arial"/>
        </w:rPr>
        <w:t xml:space="preserve"> </w:t>
      </w:r>
      <w:r>
        <w:rPr>
          <w:rFonts w:ascii="Arial" w:hAnsi="Arial" w:cs="Arial"/>
        </w:rPr>
        <w:t xml:space="preserve">     </w:t>
      </w:r>
      <w:r w:rsidR="003E2B9C">
        <w:rPr>
          <w:rFonts w:ascii="Arial" w:hAnsi="Arial" w:cs="Arial"/>
        </w:rPr>
        <w:t xml:space="preserve"> </w:t>
      </w:r>
      <w:r w:rsidR="00360EDC">
        <w:rPr>
          <w:rFonts w:ascii="Arial" w:hAnsi="Arial" w:cs="Arial"/>
        </w:rPr>
        <w:t xml:space="preserve"> </w:t>
      </w:r>
      <w:r w:rsidR="00167DA8">
        <w:rPr>
          <w:rFonts w:ascii="Arial" w:hAnsi="Arial" w:cs="Arial"/>
        </w:rPr>
        <w:t xml:space="preserve">   </w:t>
      </w:r>
      <w:r w:rsidR="005227B7">
        <w:rPr>
          <w:rFonts w:ascii="Arial" w:hAnsi="Arial" w:cs="Arial"/>
        </w:rPr>
        <w:t xml:space="preserve">  </w:t>
      </w:r>
      <w:r w:rsidR="00E70DEC">
        <w:rPr>
          <w:rFonts w:ascii="Arial" w:hAnsi="Arial" w:cs="Arial"/>
        </w:rPr>
        <w:t xml:space="preserve">   </w:t>
      </w:r>
      <w:r w:rsidR="00600F20">
        <w:rPr>
          <w:rFonts w:ascii="Arial" w:hAnsi="Arial" w:cs="Arial"/>
        </w:rPr>
        <w:t xml:space="preserve">  </w:t>
      </w:r>
      <w:r w:rsidR="00463252">
        <w:rPr>
          <w:rFonts w:ascii="Arial" w:hAnsi="Arial" w:cs="Arial"/>
        </w:rPr>
        <w:t xml:space="preserve"> </w:t>
      </w:r>
    </w:p>
    <w:p w:rsidR="009A2C30" w:rsidRPr="00DD6947" w:rsidRDefault="009A2C30" w:rsidP="00DD6947">
      <w:pPr>
        <w:spacing w:line="360" w:lineRule="auto"/>
        <w:rPr>
          <w:rFonts w:ascii="Arial" w:hAnsi="Arial" w:cs="Arial"/>
          <w:u w:val="single"/>
        </w:rPr>
      </w:pPr>
    </w:p>
    <w:p w:rsidR="003667E5" w:rsidRDefault="001C3154" w:rsidP="00C5627C">
      <w:pPr>
        <w:spacing w:line="360" w:lineRule="auto"/>
        <w:rPr>
          <w:rFonts w:ascii="Arial" w:hAnsi="Arial" w:cs="Arial"/>
        </w:rPr>
      </w:pPr>
      <w:r>
        <w:rPr>
          <w:rFonts w:ascii="Arial" w:hAnsi="Arial" w:cs="Arial"/>
        </w:rPr>
        <w:t>3.2</w:t>
      </w:r>
      <w:r w:rsidR="00C5627C" w:rsidRPr="006D7F0B">
        <w:rPr>
          <w:rFonts w:ascii="Arial" w:hAnsi="Arial" w:cs="Arial"/>
          <w:b/>
          <w:i/>
        </w:rPr>
        <w:t>)</w:t>
      </w:r>
      <w:r w:rsidR="006D7F0B" w:rsidRPr="006D7F0B">
        <w:rPr>
          <w:rFonts w:ascii="Arial" w:hAnsi="Arial" w:cs="Arial"/>
          <w:b/>
          <w:i/>
        </w:rPr>
        <w:t xml:space="preserve"> Deaths as a result of police action.</w:t>
      </w:r>
      <w:r w:rsidR="006D7F0B">
        <w:rPr>
          <w:rFonts w:ascii="Arial" w:hAnsi="Arial" w:cs="Arial"/>
        </w:rPr>
        <w:t xml:space="preserve"> </w:t>
      </w:r>
      <w:r w:rsidR="00167C02">
        <w:rPr>
          <w:rFonts w:ascii="Arial" w:hAnsi="Arial" w:cs="Arial"/>
        </w:rPr>
        <w:t>The IPID correctly refer to these cases as deaths as a result of police action</w:t>
      </w:r>
      <w:r w:rsidR="00E4786F">
        <w:rPr>
          <w:rFonts w:ascii="Arial" w:hAnsi="Arial" w:cs="Arial"/>
        </w:rPr>
        <w:t>,</w:t>
      </w:r>
      <w:r w:rsidR="00167C02">
        <w:rPr>
          <w:rFonts w:ascii="Arial" w:hAnsi="Arial" w:cs="Arial"/>
        </w:rPr>
        <w:t xml:space="preserve"> since these will include</w:t>
      </w:r>
      <w:r w:rsidR="003667E5">
        <w:rPr>
          <w:rFonts w:ascii="Arial" w:hAnsi="Arial" w:cs="Arial"/>
        </w:rPr>
        <w:t>:</w:t>
      </w:r>
    </w:p>
    <w:p w:rsidR="00C1364D" w:rsidRDefault="003667E5" w:rsidP="00C5627C">
      <w:pPr>
        <w:spacing w:line="360" w:lineRule="auto"/>
        <w:rPr>
          <w:rFonts w:ascii="Arial" w:hAnsi="Arial" w:cs="Arial"/>
        </w:rPr>
      </w:pPr>
      <w:r>
        <w:rPr>
          <w:rFonts w:ascii="Arial" w:hAnsi="Arial" w:cs="Arial"/>
        </w:rPr>
        <w:t>1</w:t>
      </w:r>
      <w:r w:rsidRPr="001B3100">
        <w:rPr>
          <w:rFonts w:ascii="Arial" w:hAnsi="Arial" w:cs="Arial"/>
          <w:i/>
          <w:u w:val="single"/>
        </w:rPr>
        <w:t>)</w:t>
      </w:r>
      <w:r w:rsidR="00167C02" w:rsidRPr="001B3100">
        <w:rPr>
          <w:rFonts w:ascii="Arial" w:hAnsi="Arial" w:cs="Arial"/>
          <w:i/>
          <w:u w:val="single"/>
        </w:rPr>
        <w:t xml:space="preserve"> </w:t>
      </w:r>
      <w:r w:rsidRPr="001B3100">
        <w:rPr>
          <w:rFonts w:ascii="Arial" w:hAnsi="Arial" w:cs="Arial"/>
          <w:i/>
          <w:u w:val="single"/>
        </w:rPr>
        <w:t>Real intentional murders.</w:t>
      </w:r>
      <w:r>
        <w:rPr>
          <w:rFonts w:ascii="Arial" w:hAnsi="Arial" w:cs="Arial"/>
        </w:rPr>
        <w:t xml:space="preserve"> Some of them</w:t>
      </w:r>
      <w:r w:rsidR="00990D42">
        <w:rPr>
          <w:rFonts w:ascii="Arial" w:hAnsi="Arial" w:cs="Arial"/>
        </w:rPr>
        <w:t xml:space="preserve"> </w:t>
      </w:r>
      <w:r w:rsidR="00E4786F">
        <w:rPr>
          <w:rFonts w:ascii="Arial" w:hAnsi="Arial" w:cs="Arial"/>
        </w:rPr>
        <w:t>intentional</w:t>
      </w:r>
      <w:r w:rsidR="00681A21">
        <w:rPr>
          <w:rFonts w:ascii="Arial" w:hAnsi="Arial" w:cs="Arial"/>
        </w:rPr>
        <w:t>,</w:t>
      </w:r>
      <w:r w:rsidR="00E4786F">
        <w:rPr>
          <w:rFonts w:ascii="Arial" w:hAnsi="Arial" w:cs="Arial"/>
        </w:rPr>
        <w:t xml:space="preserve"> but necessary to either protect the police officers and/or members of the public</w:t>
      </w:r>
      <w:r w:rsidR="00C1364D">
        <w:rPr>
          <w:rFonts w:ascii="Arial" w:hAnsi="Arial" w:cs="Arial"/>
        </w:rPr>
        <w:t>.</w:t>
      </w:r>
      <w:r w:rsidR="001B3100">
        <w:rPr>
          <w:rFonts w:ascii="Arial" w:hAnsi="Arial" w:cs="Arial"/>
        </w:rPr>
        <w:t xml:space="preserve"> So it is literally murders in the line of duty. </w:t>
      </w:r>
      <w:r w:rsidR="00C1364D">
        <w:rPr>
          <w:rFonts w:ascii="Arial" w:hAnsi="Arial" w:cs="Arial"/>
        </w:rPr>
        <w:t xml:space="preserve"> Police officers</w:t>
      </w:r>
      <w:r w:rsidR="001B3100">
        <w:rPr>
          <w:rFonts w:ascii="Arial" w:hAnsi="Arial" w:cs="Arial"/>
        </w:rPr>
        <w:t>,</w:t>
      </w:r>
      <w:r w:rsidR="00C1364D">
        <w:rPr>
          <w:rFonts w:ascii="Arial" w:hAnsi="Arial" w:cs="Arial"/>
        </w:rPr>
        <w:t xml:space="preserve"> will as other members of the public</w:t>
      </w:r>
      <w:r w:rsidR="001B3100">
        <w:rPr>
          <w:rFonts w:ascii="Arial" w:hAnsi="Arial" w:cs="Arial"/>
        </w:rPr>
        <w:t>,</w:t>
      </w:r>
      <w:r w:rsidR="00C1364D">
        <w:rPr>
          <w:rFonts w:ascii="Arial" w:hAnsi="Arial" w:cs="Arial"/>
        </w:rPr>
        <w:t xml:space="preserve"> from time to time murder somebody intentionally</w:t>
      </w:r>
      <w:r w:rsidR="001B3100">
        <w:rPr>
          <w:rFonts w:ascii="Arial" w:hAnsi="Arial" w:cs="Arial"/>
        </w:rPr>
        <w:t>,</w:t>
      </w:r>
      <w:r w:rsidR="00C02E22">
        <w:rPr>
          <w:rFonts w:ascii="Arial" w:hAnsi="Arial" w:cs="Arial"/>
        </w:rPr>
        <w:t xml:space="preserve"> but not to protect themselves and or members of the public.</w:t>
      </w:r>
      <w:r w:rsidR="00C1364D">
        <w:rPr>
          <w:rFonts w:ascii="Arial" w:hAnsi="Arial" w:cs="Arial"/>
        </w:rPr>
        <w:t xml:space="preserve"> So for example they also get involved in family conflict and lovers tiffs and as a result of that assault,</w:t>
      </w:r>
      <w:r w:rsidR="00ED2E5A">
        <w:rPr>
          <w:rFonts w:ascii="Arial" w:hAnsi="Arial" w:cs="Arial"/>
        </w:rPr>
        <w:t xml:space="preserve"> attempted murder and murder will occur</w:t>
      </w:r>
      <w:r w:rsidR="00C02E22">
        <w:rPr>
          <w:rFonts w:ascii="Arial" w:hAnsi="Arial" w:cs="Arial"/>
        </w:rPr>
        <w:t>.</w:t>
      </w:r>
      <w:r w:rsidR="00ED2E5A">
        <w:rPr>
          <w:rFonts w:ascii="Arial" w:hAnsi="Arial" w:cs="Arial"/>
        </w:rPr>
        <w:t xml:space="preserve"> </w:t>
      </w:r>
      <w:r w:rsidR="00C1364D">
        <w:rPr>
          <w:rFonts w:ascii="Arial" w:hAnsi="Arial" w:cs="Arial"/>
        </w:rPr>
        <w:t xml:space="preserve"> </w:t>
      </w:r>
    </w:p>
    <w:p w:rsidR="00764107" w:rsidRDefault="00C02E22" w:rsidP="00C5627C">
      <w:pPr>
        <w:spacing w:line="360" w:lineRule="auto"/>
        <w:rPr>
          <w:rFonts w:ascii="Arial" w:hAnsi="Arial" w:cs="Arial"/>
        </w:rPr>
      </w:pPr>
      <w:r>
        <w:rPr>
          <w:rFonts w:ascii="Arial" w:hAnsi="Arial" w:cs="Arial"/>
        </w:rPr>
        <w:lastRenderedPageBreak/>
        <w:t>2</w:t>
      </w:r>
      <w:r w:rsidRPr="00DA587C">
        <w:rPr>
          <w:rFonts w:ascii="Arial" w:hAnsi="Arial" w:cs="Arial"/>
          <w:i/>
          <w:u w:val="single"/>
        </w:rPr>
        <w:t>) Accidental d</w:t>
      </w:r>
      <w:r w:rsidR="00E4786F" w:rsidRPr="00DA587C">
        <w:rPr>
          <w:rFonts w:ascii="Arial" w:hAnsi="Arial" w:cs="Arial"/>
          <w:i/>
          <w:u w:val="single"/>
        </w:rPr>
        <w:t>eaths</w:t>
      </w:r>
      <w:r w:rsidR="00E4786F">
        <w:rPr>
          <w:rFonts w:ascii="Arial" w:hAnsi="Arial" w:cs="Arial"/>
        </w:rPr>
        <w:t xml:space="preserve"> with no intention to kill/murder</w:t>
      </w:r>
      <w:r w:rsidR="002E2AE3">
        <w:rPr>
          <w:rFonts w:ascii="Arial" w:hAnsi="Arial" w:cs="Arial"/>
        </w:rPr>
        <w:t>,</w:t>
      </w:r>
      <w:r w:rsidR="009E22EB">
        <w:rPr>
          <w:rFonts w:ascii="Arial" w:hAnsi="Arial" w:cs="Arial"/>
        </w:rPr>
        <w:t xml:space="preserve"> but which may have been through negligence, </w:t>
      </w:r>
      <w:r w:rsidR="00E4786F">
        <w:rPr>
          <w:rFonts w:ascii="Arial" w:hAnsi="Arial" w:cs="Arial"/>
        </w:rPr>
        <w:t>which strictly</w:t>
      </w:r>
      <w:r w:rsidR="002E2AE3">
        <w:rPr>
          <w:rFonts w:ascii="Arial" w:hAnsi="Arial" w:cs="Arial"/>
        </w:rPr>
        <w:t xml:space="preserve"> speaking </w:t>
      </w:r>
      <w:r w:rsidR="00E4786F">
        <w:rPr>
          <w:rFonts w:ascii="Arial" w:hAnsi="Arial" w:cs="Arial"/>
        </w:rPr>
        <w:t>will be culpable homicide</w:t>
      </w:r>
      <w:r w:rsidR="00D3338C">
        <w:rPr>
          <w:rFonts w:ascii="Arial" w:hAnsi="Arial" w:cs="Arial"/>
        </w:rPr>
        <w:t>. Most of these will be as a result of motor vehicle accidents which involved a police vehicle, shooting accidents and cross-fire during shoot</w:t>
      </w:r>
      <w:r w:rsidR="007F21B9">
        <w:rPr>
          <w:rFonts w:ascii="Arial" w:hAnsi="Arial" w:cs="Arial"/>
        </w:rPr>
        <w:t xml:space="preserve"> </w:t>
      </w:r>
      <w:r w:rsidR="00D3338C">
        <w:rPr>
          <w:rFonts w:ascii="Arial" w:hAnsi="Arial" w:cs="Arial"/>
        </w:rPr>
        <w:t>outs between the police and criminals</w:t>
      </w:r>
      <w:r w:rsidR="007773EB">
        <w:rPr>
          <w:rFonts w:ascii="Arial" w:hAnsi="Arial" w:cs="Arial"/>
        </w:rPr>
        <w:t>.</w:t>
      </w:r>
      <w:r w:rsidR="00424182">
        <w:rPr>
          <w:rFonts w:ascii="Arial" w:hAnsi="Arial" w:cs="Arial"/>
        </w:rPr>
        <w:t xml:space="preserve"> All deaths resulted from these kind of situations will in all probability be registered as culpable homicides. </w:t>
      </w:r>
    </w:p>
    <w:p w:rsidR="0029173D" w:rsidRDefault="006D0784" w:rsidP="00C5627C">
      <w:pPr>
        <w:spacing w:line="360" w:lineRule="auto"/>
        <w:rPr>
          <w:rFonts w:ascii="Arial" w:hAnsi="Arial" w:cs="Arial"/>
        </w:rPr>
      </w:pPr>
      <w:r>
        <w:rPr>
          <w:rFonts w:ascii="Arial" w:hAnsi="Arial" w:cs="Arial"/>
        </w:rPr>
        <w:t xml:space="preserve">3) </w:t>
      </w:r>
      <w:r w:rsidRPr="006D0784">
        <w:rPr>
          <w:rFonts w:ascii="Arial" w:hAnsi="Arial" w:cs="Arial"/>
          <w:i/>
          <w:u w:val="single"/>
        </w:rPr>
        <w:t>Suicide and other deaths.</w:t>
      </w:r>
      <w:r>
        <w:rPr>
          <w:rFonts w:ascii="Arial" w:hAnsi="Arial" w:cs="Arial"/>
        </w:rPr>
        <w:t xml:space="preserve"> </w:t>
      </w:r>
      <w:r w:rsidR="00D3338C">
        <w:rPr>
          <w:rFonts w:ascii="Arial" w:hAnsi="Arial" w:cs="Arial"/>
        </w:rPr>
        <w:t xml:space="preserve"> </w:t>
      </w:r>
      <w:r>
        <w:rPr>
          <w:rFonts w:ascii="Arial" w:hAnsi="Arial" w:cs="Arial"/>
        </w:rPr>
        <w:t>From time to time it happens that the suspects when confronted by the police</w:t>
      </w:r>
      <w:r w:rsidR="0029173D">
        <w:rPr>
          <w:rFonts w:ascii="Arial" w:hAnsi="Arial" w:cs="Arial"/>
        </w:rPr>
        <w:t>,</w:t>
      </w:r>
      <w:r>
        <w:rPr>
          <w:rFonts w:ascii="Arial" w:hAnsi="Arial" w:cs="Arial"/>
        </w:rPr>
        <w:t xml:space="preserve"> especially when they realise that there is no way out</w:t>
      </w:r>
      <w:r w:rsidR="0029173D">
        <w:rPr>
          <w:rFonts w:ascii="Arial" w:hAnsi="Arial" w:cs="Arial"/>
        </w:rPr>
        <w:t>,</w:t>
      </w:r>
      <w:r>
        <w:rPr>
          <w:rFonts w:ascii="Arial" w:hAnsi="Arial" w:cs="Arial"/>
        </w:rPr>
        <w:t xml:space="preserve"> </w:t>
      </w:r>
      <w:r w:rsidR="00424182">
        <w:rPr>
          <w:rFonts w:ascii="Arial" w:hAnsi="Arial" w:cs="Arial"/>
        </w:rPr>
        <w:t>commit suicide. Suspects can also make</w:t>
      </w:r>
      <w:r w:rsidR="0029173D">
        <w:rPr>
          <w:rFonts w:ascii="Arial" w:hAnsi="Arial" w:cs="Arial"/>
        </w:rPr>
        <w:t xml:space="preserve"> fatal </w:t>
      </w:r>
      <w:r w:rsidR="00424182">
        <w:rPr>
          <w:rFonts w:ascii="Arial" w:hAnsi="Arial" w:cs="Arial"/>
        </w:rPr>
        <w:t>accidents while been chased by the police.</w:t>
      </w:r>
      <w:r w:rsidR="0029173D">
        <w:rPr>
          <w:rFonts w:ascii="Arial" w:hAnsi="Arial" w:cs="Arial"/>
        </w:rPr>
        <w:t xml:space="preserve"> For these </w:t>
      </w:r>
      <w:r w:rsidR="007F21B9">
        <w:rPr>
          <w:rFonts w:ascii="Arial" w:hAnsi="Arial" w:cs="Arial"/>
        </w:rPr>
        <w:t>cases</w:t>
      </w:r>
      <w:r w:rsidR="0029173D">
        <w:rPr>
          <w:rFonts w:ascii="Arial" w:hAnsi="Arial" w:cs="Arial"/>
        </w:rPr>
        <w:t xml:space="preserve"> an inquest docket will in all probability be opened.</w:t>
      </w:r>
    </w:p>
    <w:p w:rsidR="008D0D06" w:rsidRDefault="0029173D" w:rsidP="00C5627C">
      <w:pPr>
        <w:spacing w:line="360" w:lineRule="auto"/>
        <w:rPr>
          <w:rFonts w:ascii="Arial" w:hAnsi="Arial" w:cs="Arial"/>
        </w:rPr>
      </w:pPr>
      <w:r>
        <w:rPr>
          <w:rFonts w:ascii="Arial" w:hAnsi="Arial" w:cs="Arial"/>
        </w:rPr>
        <w:t xml:space="preserve">So when somebody dies as a result </w:t>
      </w:r>
      <w:r w:rsidR="00932B96">
        <w:rPr>
          <w:rFonts w:ascii="Arial" w:hAnsi="Arial" w:cs="Arial"/>
        </w:rPr>
        <w:t xml:space="preserve">of police action a murder or culpable homicide docket is opened and in some cases it can </w:t>
      </w:r>
      <w:r w:rsidR="00111538">
        <w:rPr>
          <w:rFonts w:ascii="Arial" w:hAnsi="Arial" w:cs="Arial"/>
        </w:rPr>
        <w:t xml:space="preserve">result </w:t>
      </w:r>
      <w:r w:rsidR="00932B96">
        <w:rPr>
          <w:rFonts w:ascii="Arial" w:hAnsi="Arial" w:cs="Arial"/>
        </w:rPr>
        <w:t xml:space="preserve">in an inquest </w:t>
      </w:r>
      <w:r w:rsidR="00111538">
        <w:rPr>
          <w:rFonts w:ascii="Arial" w:hAnsi="Arial" w:cs="Arial"/>
        </w:rPr>
        <w:t>docket. Only</w:t>
      </w:r>
      <w:r w:rsidR="002E2AE3">
        <w:rPr>
          <w:rFonts w:ascii="Arial" w:hAnsi="Arial" w:cs="Arial"/>
        </w:rPr>
        <w:t xml:space="preserve"> after investigation and especially if arrest</w:t>
      </w:r>
      <w:r w:rsidR="00111538">
        <w:rPr>
          <w:rFonts w:ascii="Arial" w:hAnsi="Arial" w:cs="Arial"/>
        </w:rPr>
        <w:t>s</w:t>
      </w:r>
      <w:r w:rsidR="002E2AE3">
        <w:rPr>
          <w:rFonts w:ascii="Arial" w:hAnsi="Arial" w:cs="Arial"/>
        </w:rPr>
        <w:t xml:space="preserve"> are made and the cases then go to court it will become clear if it was a real </w:t>
      </w:r>
      <w:r w:rsidR="00E53AEB">
        <w:rPr>
          <w:rFonts w:ascii="Arial" w:hAnsi="Arial" w:cs="Arial"/>
        </w:rPr>
        <w:t>murder (with</w:t>
      </w:r>
      <w:r w:rsidR="002E2AE3">
        <w:rPr>
          <w:rFonts w:ascii="Arial" w:hAnsi="Arial" w:cs="Arial"/>
        </w:rPr>
        <w:t xml:space="preserve"> intention)</w:t>
      </w:r>
      <w:r w:rsidR="00E53AEB">
        <w:rPr>
          <w:rFonts w:ascii="Arial" w:hAnsi="Arial" w:cs="Arial"/>
        </w:rPr>
        <w:t>, a culpable homicide, suicide and or just an accident.</w:t>
      </w:r>
    </w:p>
    <w:p w:rsidR="006D7F0B" w:rsidRDefault="00F95BE4" w:rsidP="00C5627C">
      <w:pPr>
        <w:spacing w:line="360" w:lineRule="auto"/>
        <w:rPr>
          <w:rFonts w:ascii="Arial" w:hAnsi="Arial" w:cs="Arial"/>
        </w:rPr>
      </w:pPr>
      <w:r>
        <w:rPr>
          <w:rFonts w:ascii="Arial" w:hAnsi="Arial" w:cs="Arial"/>
        </w:rPr>
        <w:t>In 2013/2014, 390</w:t>
      </w:r>
      <w:r w:rsidR="00A47D16">
        <w:rPr>
          <w:rFonts w:ascii="Arial" w:hAnsi="Arial" w:cs="Arial"/>
        </w:rPr>
        <w:t xml:space="preserve"> </w:t>
      </w:r>
      <w:r w:rsidR="007D2F50">
        <w:rPr>
          <w:rFonts w:ascii="Arial" w:hAnsi="Arial" w:cs="Arial"/>
        </w:rPr>
        <w:t xml:space="preserve">incidents/cases with 409 </w:t>
      </w:r>
      <w:r w:rsidR="00A47D16">
        <w:rPr>
          <w:rFonts w:ascii="Arial" w:hAnsi="Arial" w:cs="Arial"/>
        </w:rPr>
        <w:t xml:space="preserve">deaths as a result of police action were reported to IPID. </w:t>
      </w:r>
      <w:r w:rsidR="007D2F50">
        <w:rPr>
          <w:rFonts w:ascii="Arial" w:hAnsi="Arial" w:cs="Arial"/>
        </w:rPr>
        <w:t>Compared to</w:t>
      </w:r>
      <w:r w:rsidR="00A47D16">
        <w:rPr>
          <w:rFonts w:ascii="Arial" w:hAnsi="Arial" w:cs="Arial"/>
        </w:rPr>
        <w:t xml:space="preserve"> the previous </w:t>
      </w:r>
      <w:r w:rsidR="007D2F50">
        <w:rPr>
          <w:rFonts w:ascii="Arial" w:hAnsi="Arial" w:cs="Arial"/>
        </w:rPr>
        <w:t>year (2012</w:t>
      </w:r>
      <w:r w:rsidR="00A47D16">
        <w:rPr>
          <w:rFonts w:ascii="Arial" w:hAnsi="Arial" w:cs="Arial"/>
        </w:rPr>
        <w:t>/2013) it decreased with 9, 5%</w:t>
      </w:r>
      <w:r w:rsidR="007D2F50">
        <w:rPr>
          <w:rFonts w:ascii="Arial" w:hAnsi="Arial" w:cs="Arial"/>
        </w:rPr>
        <w:t xml:space="preserve"> </w:t>
      </w:r>
      <w:r w:rsidR="00A47D16">
        <w:rPr>
          <w:rFonts w:ascii="Arial" w:hAnsi="Arial" w:cs="Arial"/>
        </w:rPr>
        <w:t>from 431</w:t>
      </w:r>
      <w:r w:rsidR="00D33B58">
        <w:rPr>
          <w:rFonts w:ascii="Arial" w:hAnsi="Arial" w:cs="Arial"/>
        </w:rPr>
        <w:t xml:space="preserve"> incidents/cases </w:t>
      </w:r>
      <w:r w:rsidR="00A47D16">
        <w:rPr>
          <w:rFonts w:ascii="Arial" w:hAnsi="Arial" w:cs="Arial"/>
        </w:rPr>
        <w:t>in 2012/2013 to 390 in 2013/2014.</w:t>
      </w:r>
      <w:r w:rsidR="008D0D06">
        <w:rPr>
          <w:rFonts w:ascii="Arial" w:hAnsi="Arial" w:cs="Arial"/>
        </w:rPr>
        <w:t xml:space="preserve"> The ratio of deaths as a result of police action was 209.7 per 100 000 for 2013/2014, while the murder ratio</w:t>
      </w:r>
      <w:r w:rsidR="00557596">
        <w:rPr>
          <w:rFonts w:ascii="Arial" w:hAnsi="Arial" w:cs="Arial"/>
        </w:rPr>
        <w:t xml:space="preserve"> for South Africa </w:t>
      </w:r>
      <w:r w:rsidR="008D0D06">
        <w:rPr>
          <w:rFonts w:ascii="Arial" w:hAnsi="Arial" w:cs="Arial"/>
        </w:rPr>
        <w:t xml:space="preserve"> was </w:t>
      </w:r>
      <w:r w:rsidR="008959C2">
        <w:rPr>
          <w:rFonts w:ascii="Arial" w:hAnsi="Arial" w:cs="Arial"/>
        </w:rPr>
        <w:t>32</w:t>
      </w:r>
      <w:r w:rsidR="00722797">
        <w:rPr>
          <w:rFonts w:ascii="Arial" w:hAnsi="Arial" w:cs="Arial"/>
        </w:rPr>
        <w:t>.2</w:t>
      </w:r>
      <w:r w:rsidR="00DE588A">
        <w:rPr>
          <w:rFonts w:ascii="Arial" w:hAnsi="Arial" w:cs="Arial"/>
        </w:rPr>
        <w:t xml:space="preserve"> and the</w:t>
      </w:r>
      <w:r w:rsidR="00557596">
        <w:rPr>
          <w:rFonts w:ascii="Arial" w:hAnsi="Arial" w:cs="Arial"/>
        </w:rPr>
        <w:t xml:space="preserve"> culpable homicide ratio 21.3- which together is 53.5 per 100 000</w:t>
      </w:r>
      <w:r w:rsidR="008959C2">
        <w:rPr>
          <w:rFonts w:ascii="Arial" w:hAnsi="Arial" w:cs="Arial"/>
        </w:rPr>
        <w:t xml:space="preserve">. So the police killing rate is </w:t>
      </w:r>
      <w:r w:rsidR="00557596">
        <w:rPr>
          <w:rFonts w:ascii="Arial" w:hAnsi="Arial" w:cs="Arial"/>
        </w:rPr>
        <w:t xml:space="preserve">nearly four </w:t>
      </w:r>
      <w:r w:rsidR="008959C2">
        <w:rPr>
          <w:rFonts w:ascii="Arial" w:hAnsi="Arial" w:cs="Arial"/>
        </w:rPr>
        <w:t>times that of the public</w:t>
      </w:r>
      <w:r w:rsidR="00722797">
        <w:rPr>
          <w:rFonts w:ascii="Arial" w:hAnsi="Arial" w:cs="Arial"/>
        </w:rPr>
        <w:t xml:space="preserve">, but this is not because the police is a killing machine which went out of control. In all probability this elevated police killing rate relative to that of the public will be found in most countries of the world.   </w:t>
      </w:r>
      <w:r w:rsidR="008959C2">
        <w:rPr>
          <w:rFonts w:ascii="Arial" w:hAnsi="Arial" w:cs="Arial"/>
        </w:rPr>
        <w:t xml:space="preserve">  </w:t>
      </w:r>
      <w:r w:rsidR="008D0D06">
        <w:rPr>
          <w:rFonts w:ascii="Arial" w:hAnsi="Arial" w:cs="Arial"/>
        </w:rPr>
        <w:t xml:space="preserve"> </w:t>
      </w:r>
    </w:p>
    <w:p w:rsidR="007D2F50" w:rsidRDefault="00A47D16" w:rsidP="00C5627C">
      <w:pPr>
        <w:spacing w:line="360" w:lineRule="auto"/>
        <w:rPr>
          <w:rFonts w:ascii="Arial" w:hAnsi="Arial" w:cs="Arial"/>
        </w:rPr>
      </w:pPr>
      <w:r>
        <w:rPr>
          <w:rFonts w:ascii="Arial" w:hAnsi="Arial" w:cs="Arial"/>
        </w:rPr>
        <w:t>On page</w:t>
      </w:r>
      <w:r w:rsidR="002D58EC">
        <w:rPr>
          <w:rFonts w:ascii="Arial" w:hAnsi="Arial" w:cs="Arial"/>
        </w:rPr>
        <w:t>s</w:t>
      </w:r>
      <w:r w:rsidR="007D2F50">
        <w:rPr>
          <w:rFonts w:ascii="Arial" w:hAnsi="Arial" w:cs="Arial"/>
        </w:rPr>
        <w:t xml:space="preserve"> 34</w:t>
      </w:r>
      <w:r w:rsidR="002D58EC">
        <w:rPr>
          <w:rFonts w:ascii="Arial" w:hAnsi="Arial" w:cs="Arial"/>
        </w:rPr>
        <w:t xml:space="preserve"> to 36</w:t>
      </w:r>
      <w:r w:rsidR="007D2F50">
        <w:rPr>
          <w:rFonts w:ascii="Arial" w:hAnsi="Arial" w:cs="Arial"/>
        </w:rPr>
        <w:t xml:space="preserve"> </w:t>
      </w:r>
      <w:r>
        <w:rPr>
          <w:rFonts w:ascii="Arial" w:hAnsi="Arial" w:cs="Arial"/>
        </w:rPr>
        <w:t>of the 2013/2014 IPID</w:t>
      </w:r>
      <w:r w:rsidR="00264FF4">
        <w:rPr>
          <w:rFonts w:ascii="Arial" w:hAnsi="Arial" w:cs="Arial"/>
        </w:rPr>
        <w:t xml:space="preserve"> annual</w:t>
      </w:r>
      <w:r>
        <w:rPr>
          <w:rFonts w:ascii="Arial" w:hAnsi="Arial" w:cs="Arial"/>
        </w:rPr>
        <w:t xml:space="preserve"> report </w:t>
      </w:r>
      <w:r w:rsidR="007D2F50">
        <w:rPr>
          <w:rFonts w:ascii="Arial" w:hAnsi="Arial" w:cs="Arial"/>
        </w:rPr>
        <w:t>the following circumstances for deaths as a result of police action are provided:</w:t>
      </w:r>
    </w:p>
    <w:p w:rsidR="0014554D" w:rsidRDefault="0014554D" w:rsidP="00C5627C">
      <w:pPr>
        <w:spacing w:line="360" w:lineRule="auto"/>
        <w:rPr>
          <w:rFonts w:ascii="Arial" w:hAnsi="Arial" w:cs="Arial"/>
        </w:rPr>
      </w:pPr>
    </w:p>
    <w:p w:rsidR="0014554D" w:rsidRDefault="0014554D" w:rsidP="00C5627C">
      <w:pPr>
        <w:spacing w:line="360" w:lineRule="auto"/>
        <w:rPr>
          <w:rFonts w:ascii="Arial" w:hAnsi="Arial" w:cs="Arial"/>
        </w:rPr>
      </w:pPr>
    </w:p>
    <w:p w:rsidR="0014554D" w:rsidRDefault="0014554D" w:rsidP="00C5627C">
      <w:pPr>
        <w:spacing w:line="360" w:lineRule="auto"/>
        <w:rPr>
          <w:rFonts w:ascii="Arial" w:hAnsi="Arial" w:cs="Arial"/>
        </w:rPr>
      </w:pPr>
    </w:p>
    <w:p w:rsidR="0014554D" w:rsidRDefault="0014554D" w:rsidP="00C5627C">
      <w:pPr>
        <w:spacing w:line="360" w:lineRule="auto"/>
        <w:rPr>
          <w:rFonts w:ascii="Arial" w:hAnsi="Arial" w:cs="Arial"/>
        </w:rPr>
      </w:pPr>
    </w:p>
    <w:p w:rsidR="0014554D" w:rsidRDefault="0014554D" w:rsidP="00C5627C">
      <w:pPr>
        <w:spacing w:line="360" w:lineRule="auto"/>
        <w:rPr>
          <w:rFonts w:ascii="Arial" w:hAnsi="Arial" w:cs="Arial"/>
        </w:rPr>
      </w:pPr>
    </w:p>
    <w:p w:rsidR="0014554D" w:rsidRDefault="0014554D" w:rsidP="00C5627C">
      <w:pPr>
        <w:spacing w:line="360" w:lineRule="auto"/>
        <w:rPr>
          <w:rFonts w:ascii="Arial" w:hAnsi="Arial" w:cs="Arial"/>
        </w:rPr>
      </w:pPr>
    </w:p>
    <w:p w:rsidR="0014554D" w:rsidRDefault="0014554D" w:rsidP="00C5627C">
      <w:pPr>
        <w:spacing w:line="360" w:lineRule="auto"/>
        <w:rPr>
          <w:rFonts w:ascii="Arial" w:hAnsi="Arial" w:cs="Arial"/>
        </w:rPr>
      </w:pPr>
    </w:p>
    <w:p w:rsidR="0014554D" w:rsidRDefault="0014554D" w:rsidP="00C5627C">
      <w:pPr>
        <w:spacing w:line="360" w:lineRule="auto"/>
        <w:rPr>
          <w:rFonts w:ascii="Arial" w:hAnsi="Arial" w:cs="Arial"/>
        </w:rPr>
      </w:pPr>
    </w:p>
    <w:tbl>
      <w:tblPr>
        <w:tblStyle w:val="TableGrid"/>
        <w:tblW w:w="0" w:type="auto"/>
        <w:tblLook w:val="04A0" w:firstRow="1" w:lastRow="0" w:firstColumn="1" w:lastColumn="0" w:noHBand="0" w:noVBand="1"/>
      </w:tblPr>
      <w:tblGrid>
        <w:gridCol w:w="5695"/>
        <w:gridCol w:w="606"/>
        <w:gridCol w:w="796"/>
        <w:gridCol w:w="584"/>
        <w:gridCol w:w="767"/>
      </w:tblGrid>
      <w:tr w:rsidR="0014554D" w:rsidTr="0014554D">
        <w:tc>
          <w:tcPr>
            <w:tcW w:w="0" w:type="auto"/>
            <w:vMerge w:val="restart"/>
          </w:tcPr>
          <w:p w:rsidR="0014554D" w:rsidRDefault="0014554D" w:rsidP="0058306E">
            <w:pPr>
              <w:spacing w:line="360" w:lineRule="auto"/>
              <w:jc w:val="center"/>
              <w:rPr>
                <w:rFonts w:ascii="Arial" w:hAnsi="Arial" w:cs="Arial"/>
              </w:rPr>
            </w:pPr>
            <w:r>
              <w:rPr>
                <w:rFonts w:ascii="Arial" w:hAnsi="Arial" w:cs="Arial"/>
              </w:rPr>
              <w:lastRenderedPageBreak/>
              <w:t>C</w:t>
            </w:r>
            <w:r w:rsidR="0058306E">
              <w:rPr>
                <w:rFonts w:ascii="Arial" w:hAnsi="Arial" w:cs="Arial"/>
              </w:rPr>
              <w:t>I</w:t>
            </w:r>
            <w:r>
              <w:rPr>
                <w:rFonts w:ascii="Arial" w:hAnsi="Arial" w:cs="Arial"/>
              </w:rPr>
              <w:t>RC</w:t>
            </w:r>
            <w:r w:rsidR="0058306E">
              <w:rPr>
                <w:rFonts w:ascii="Arial" w:hAnsi="Arial" w:cs="Arial"/>
              </w:rPr>
              <w:t>U</w:t>
            </w:r>
            <w:r>
              <w:rPr>
                <w:rFonts w:ascii="Arial" w:hAnsi="Arial" w:cs="Arial"/>
              </w:rPr>
              <w:t>MSTANCES OF DEATH</w:t>
            </w:r>
          </w:p>
        </w:tc>
        <w:tc>
          <w:tcPr>
            <w:tcW w:w="1402" w:type="dxa"/>
            <w:gridSpan w:val="2"/>
          </w:tcPr>
          <w:p w:rsidR="0014554D" w:rsidRDefault="0014554D" w:rsidP="0014554D">
            <w:pPr>
              <w:spacing w:line="360" w:lineRule="auto"/>
              <w:rPr>
                <w:rFonts w:ascii="Arial" w:hAnsi="Arial" w:cs="Arial"/>
              </w:rPr>
            </w:pPr>
            <w:r>
              <w:rPr>
                <w:rFonts w:ascii="Arial" w:hAnsi="Arial" w:cs="Arial"/>
              </w:rPr>
              <w:t>INCIDENTS</w:t>
            </w:r>
          </w:p>
        </w:tc>
        <w:tc>
          <w:tcPr>
            <w:tcW w:w="1229" w:type="dxa"/>
            <w:gridSpan w:val="2"/>
          </w:tcPr>
          <w:p w:rsidR="0014554D" w:rsidRDefault="0014554D" w:rsidP="0014554D">
            <w:pPr>
              <w:spacing w:line="360" w:lineRule="auto"/>
              <w:rPr>
                <w:rFonts w:ascii="Arial" w:hAnsi="Arial" w:cs="Arial"/>
              </w:rPr>
            </w:pPr>
            <w:r>
              <w:rPr>
                <w:rFonts w:ascii="Arial" w:hAnsi="Arial" w:cs="Arial"/>
              </w:rPr>
              <w:t>DEATHS</w:t>
            </w:r>
          </w:p>
        </w:tc>
      </w:tr>
      <w:tr w:rsidR="0014554D" w:rsidTr="0014554D">
        <w:tc>
          <w:tcPr>
            <w:tcW w:w="0" w:type="auto"/>
            <w:vMerge/>
          </w:tcPr>
          <w:p w:rsidR="0014554D" w:rsidRDefault="0014554D" w:rsidP="0014554D">
            <w:pPr>
              <w:spacing w:line="360" w:lineRule="auto"/>
              <w:rPr>
                <w:rFonts w:ascii="Arial" w:hAnsi="Arial" w:cs="Arial"/>
              </w:rPr>
            </w:pPr>
          </w:p>
        </w:tc>
        <w:tc>
          <w:tcPr>
            <w:tcW w:w="0" w:type="auto"/>
          </w:tcPr>
          <w:p w:rsidR="0014554D" w:rsidRDefault="0014554D" w:rsidP="00CC6F25">
            <w:pPr>
              <w:spacing w:line="360" w:lineRule="auto"/>
              <w:jc w:val="center"/>
              <w:rPr>
                <w:rFonts w:ascii="Arial" w:hAnsi="Arial" w:cs="Arial"/>
              </w:rPr>
            </w:pPr>
            <w:r>
              <w:rPr>
                <w:rFonts w:ascii="Arial" w:hAnsi="Arial" w:cs="Arial"/>
              </w:rPr>
              <w:t>N</w:t>
            </w:r>
          </w:p>
        </w:tc>
        <w:tc>
          <w:tcPr>
            <w:tcW w:w="736" w:type="dxa"/>
          </w:tcPr>
          <w:p w:rsidR="0014554D" w:rsidRDefault="0014554D" w:rsidP="00CC6F25">
            <w:pPr>
              <w:spacing w:line="360" w:lineRule="auto"/>
              <w:jc w:val="center"/>
              <w:rPr>
                <w:rFonts w:ascii="Arial" w:hAnsi="Arial" w:cs="Arial"/>
              </w:rPr>
            </w:pPr>
            <w:r>
              <w:rPr>
                <w:rFonts w:ascii="Arial" w:hAnsi="Arial" w:cs="Arial"/>
              </w:rPr>
              <w:t>%</w:t>
            </w:r>
          </w:p>
        </w:tc>
        <w:tc>
          <w:tcPr>
            <w:tcW w:w="584" w:type="dxa"/>
          </w:tcPr>
          <w:p w:rsidR="0014554D" w:rsidRDefault="0014554D" w:rsidP="00CC6F25">
            <w:pPr>
              <w:spacing w:line="360" w:lineRule="auto"/>
              <w:jc w:val="center"/>
              <w:rPr>
                <w:rFonts w:ascii="Arial" w:hAnsi="Arial" w:cs="Arial"/>
              </w:rPr>
            </w:pPr>
            <w:r>
              <w:rPr>
                <w:rFonts w:ascii="Arial" w:hAnsi="Arial" w:cs="Arial"/>
              </w:rPr>
              <w:t>N</w:t>
            </w:r>
          </w:p>
        </w:tc>
        <w:tc>
          <w:tcPr>
            <w:tcW w:w="0" w:type="auto"/>
          </w:tcPr>
          <w:p w:rsidR="0014554D" w:rsidRDefault="0014554D" w:rsidP="00CC6F25">
            <w:pPr>
              <w:spacing w:line="360" w:lineRule="auto"/>
              <w:jc w:val="center"/>
              <w:rPr>
                <w:rFonts w:ascii="Arial" w:hAnsi="Arial" w:cs="Arial"/>
              </w:rPr>
            </w:pPr>
            <w:r>
              <w:rPr>
                <w:rFonts w:ascii="Arial" w:hAnsi="Arial" w:cs="Arial"/>
              </w:rPr>
              <w:t>%</w:t>
            </w:r>
          </w:p>
        </w:tc>
      </w:tr>
      <w:tr w:rsidR="0014554D" w:rsidTr="0014554D">
        <w:tc>
          <w:tcPr>
            <w:tcW w:w="0" w:type="auto"/>
          </w:tcPr>
          <w:p w:rsidR="0014554D" w:rsidRDefault="0014554D" w:rsidP="0014554D">
            <w:pPr>
              <w:spacing w:line="360" w:lineRule="auto"/>
              <w:rPr>
                <w:rFonts w:ascii="Arial" w:hAnsi="Arial" w:cs="Arial"/>
              </w:rPr>
            </w:pPr>
            <w:r>
              <w:rPr>
                <w:rFonts w:ascii="Arial" w:hAnsi="Arial" w:cs="Arial"/>
              </w:rPr>
              <w:t xml:space="preserve">“Suspect died during the course of arrest.”                         </w:t>
            </w:r>
          </w:p>
        </w:tc>
        <w:tc>
          <w:tcPr>
            <w:tcW w:w="0" w:type="auto"/>
          </w:tcPr>
          <w:p w:rsidR="0014554D" w:rsidRDefault="0014554D" w:rsidP="00CC6F25">
            <w:pPr>
              <w:spacing w:line="360" w:lineRule="auto"/>
              <w:jc w:val="center"/>
              <w:rPr>
                <w:rFonts w:ascii="Arial" w:hAnsi="Arial" w:cs="Arial"/>
              </w:rPr>
            </w:pPr>
            <w:r>
              <w:rPr>
                <w:rFonts w:ascii="Arial" w:hAnsi="Arial" w:cs="Arial"/>
              </w:rPr>
              <w:t>150</w:t>
            </w:r>
          </w:p>
        </w:tc>
        <w:tc>
          <w:tcPr>
            <w:tcW w:w="736" w:type="dxa"/>
          </w:tcPr>
          <w:p w:rsidR="0014554D" w:rsidRDefault="0014554D" w:rsidP="00CC6F25">
            <w:pPr>
              <w:spacing w:line="360" w:lineRule="auto"/>
              <w:jc w:val="center"/>
              <w:rPr>
                <w:rFonts w:ascii="Arial" w:hAnsi="Arial" w:cs="Arial"/>
              </w:rPr>
            </w:pPr>
            <w:r>
              <w:rPr>
                <w:rFonts w:ascii="Arial" w:hAnsi="Arial" w:cs="Arial"/>
              </w:rPr>
              <w:t>38,5</w:t>
            </w:r>
          </w:p>
        </w:tc>
        <w:tc>
          <w:tcPr>
            <w:tcW w:w="584" w:type="dxa"/>
          </w:tcPr>
          <w:p w:rsidR="0014554D" w:rsidRDefault="0014554D" w:rsidP="00CC6F25">
            <w:pPr>
              <w:spacing w:line="360" w:lineRule="auto"/>
              <w:jc w:val="center"/>
              <w:rPr>
                <w:rFonts w:ascii="Arial" w:hAnsi="Arial" w:cs="Arial"/>
              </w:rPr>
            </w:pPr>
            <w:r>
              <w:rPr>
                <w:rFonts w:ascii="Arial" w:hAnsi="Arial" w:cs="Arial"/>
              </w:rPr>
              <w:t>158</w:t>
            </w:r>
          </w:p>
        </w:tc>
        <w:tc>
          <w:tcPr>
            <w:tcW w:w="0" w:type="auto"/>
          </w:tcPr>
          <w:p w:rsidR="0014554D" w:rsidRDefault="0014554D" w:rsidP="00CC6F25">
            <w:pPr>
              <w:spacing w:line="360" w:lineRule="auto"/>
              <w:jc w:val="center"/>
              <w:rPr>
                <w:rFonts w:ascii="Arial" w:hAnsi="Arial" w:cs="Arial"/>
              </w:rPr>
            </w:pPr>
            <w:r>
              <w:rPr>
                <w:rFonts w:ascii="Arial" w:hAnsi="Arial" w:cs="Arial"/>
              </w:rPr>
              <w:t>38,6</w:t>
            </w:r>
          </w:p>
        </w:tc>
      </w:tr>
      <w:tr w:rsidR="0014554D" w:rsidTr="0014554D">
        <w:tc>
          <w:tcPr>
            <w:tcW w:w="0" w:type="auto"/>
          </w:tcPr>
          <w:p w:rsidR="0014554D" w:rsidRDefault="0014554D" w:rsidP="0014554D">
            <w:pPr>
              <w:spacing w:line="360" w:lineRule="auto"/>
              <w:rPr>
                <w:rFonts w:ascii="Arial" w:hAnsi="Arial" w:cs="Arial"/>
              </w:rPr>
            </w:pPr>
            <w:r>
              <w:rPr>
                <w:rFonts w:ascii="Arial" w:hAnsi="Arial" w:cs="Arial"/>
              </w:rPr>
              <w:t xml:space="preserve">“Suspect died during the course of a crime.”                        </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81</w:t>
            </w:r>
          </w:p>
        </w:tc>
        <w:tc>
          <w:tcPr>
            <w:tcW w:w="736" w:type="dxa"/>
          </w:tcPr>
          <w:p w:rsidR="0014554D" w:rsidRDefault="0014554D" w:rsidP="00CC6F25">
            <w:pPr>
              <w:spacing w:line="360" w:lineRule="auto"/>
              <w:jc w:val="center"/>
              <w:rPr>
                <w:rFonts w:ascii="Arial" w:hAnsi="Arial" w:cs="Arial"/>
              </w:rPr>
            </w:pPr>
            <w:r>
              <w:rPr>
                <w:rFonts w:ascii="Arial" w:hAnsi="Arial" w:cs="Arial"/>
              </w:rPr>
              <w:t>20,8</w:t>
            </w:r>
          </w:p>
        </w:tc>
        <w:tc>
          <w:tcPr>
            <w:tcW w:w="584"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84</w:t>
            </w:r>
          </w:p>
        </w:tc>
        <w:tc>
          <w:tcPr>
            <w:tcW w:w="0" w:type="auto"/>
          </w:tcPr>
          <w:p w:rsidR="0014554D" w:rsidRDefault="0014554D" w:rsidP="00CC6F25">
            <w:pPr>
              <w:spacing w:line="360" w:lineRule="auto"/>
              <w:jc w:val="center"/>
              <w:rPr>
                <w:rFonts w:ascii="Arial" w:hAnsi="Arial" w:cs="Arial"/>
              </w:rPr>
            </w:pPr>
            <w:r>
              <w:rPr>
                <w:rFonts w:ascii="Arial" w:hAnsi="Arial" w:cs="Arial"/>
              </w:rPr>
              <w:t>20,5</w:t>
            </w:r>
          </w:p>
        </w:tc>
      </w:tr>
      <w:tr w:rsidR="0014554D" w:rsidTr="0014554D">
        <w:tc>
          <w:tcPr>
            <w:tcW w:w="0" w:type="auto"/>
          </w:tcPr>
          <w:p w:rsidR="0014554D" w:rsidRDefault="0014554D" w:rsidP="0014554D">
            <w:pPr>
              <w:spacing w:line="360" w:lineRule="auto"/>
              <w:rPr>
                <w:rFonts w:ascii="Arial" w:hAnsi="Arial" w:cs="Arial"/>
              </w:rPr>
            </w:pPr>
            <w:r>
              <w:rPr>
                <w:rFonts w:ascii="Arial" w:hAnsi="Arial" w:cs="Arial"/>
              </w:rPr>
              <w:t>“</w:t>
            </w:r>
            <w:r>
              <w:rPr>
                <w:rFonts w:ascii="Arial" w:hAnsi="Arial" w:cs="Arial"/>
              </w:rPr>
              <w:t xml:space="preserve">Negligent handling of an official vehicle…”                          </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32</w:t>
            </w:r>
          </w:p>
        </w:tc>
        <w:tc>
          <w:tcPr>
            <w:tcW w:w="736"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8,2</w:t>
            </w:r>
          </w:p>
        </w:tc>
        <w:tc>
          <w:tcPr>
            <w:tcW w:w="584"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32</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7,8</w:t>
            </w:r>
          </w:p>
        </w:tc>
      </w:tr>
      <w:tr w:rsidR="0014554D" w:rsidTr="0014554D">
        <w:tc>
          <w:tcPr>
            <w:tcW w:w="0" w:type="auto"/>
          </w:tcPr>
          <w:p w:rsidR="0014554D" w:rsidRDefault="0014554D" w:rsidP="0014554D">
            <w:pPr>
              <w:spacing w:line="360" w:lineRule="auto"/>
              <w:rPr>
                <w:rFonts w:ascii="Arial" w:hAnsi="Arial" w:cs="Arial"/>
              </w:rPr>
            </w:pPr>
            <w:r>
              <w:rPr>
                <w:rFonts w:ascii="Arial" w:hAnsi="Arial" w:cs="Arial"/>
              </w:rPr>
              <w:t>“</w:t>
            </w:r>
            <w:r>
              <w:rPr>
                <w:rFonts w:ascii="Arial" w:hAnsi="Arial" w:cs="Arial"/>
              </w:rPr>
              <w:t xml:space="preserve">Domestic Violence related deaths”.                                     </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32</w:t>
            </w:r>
          </w:p>
        </w:tc>
        <w:tc>
          <w:tcPr>
            <w:tcW w:w="736"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8,2</w:t>
            </w:r>
          </w:p>
        </w:tc>
        <w:tc>
          <w:tcPr>
            <w:tcW w:w="584"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39</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9,5</w:t>
            </w:r>
          </w:p>
        </w:tc>
      </w:tr>
      <w:tr w:rsidR="0014554D" w:rsidTr="0014554D">
        <w:tc>
          <w:tcPr>
            <w:tcW w:w="0" w:type="auto"/>
          </w:tcPr>
          <w:p w:rsidR="0014554D" w:rsidRDefault="0014554D" w:rsidP="0014554D">
            <w:pPr>
              <w:spacing w:line="360" w:lineRule="auto"/>
              <w:rPr>
                <w:rFonts w:ascii="Arial" w:hAnsi="Arial" w:cs="Arial"/>
              </w:rPr>
            </w:pPr>
            <w:r>
              <w:rPr>
                <w:rFonts w:ascii="Arial" w:hAnsi="Arial" w:cs="Arial"/>
              </w:rPr>
              <w:t>“</w:t>
            </w:r>
            <w:r>
              <w:rPr>
                <w:rFonts w:ascii="Arial" w:hAnsi="Arial" w:cs="Arial"/>
              </w:rPr>
              <w:t xml:space="preserve">Private capacity related death”.                                           </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26</w:t>
            </w:r>
          </w:p>
        </w:tc>
        <w:tc>
          <w:tcPr>
            <w:tcW w:w="736"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6,7</w:t>
            </w:r>
          </w:p>
        </w:tc>
        <w:tc>
          <w:tcPr>
            <w:tcW w:w="584"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26</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6,4</w:t>
            </w:r>
          </w:p>
        </w:tc>
      </w:tr>
      <w:tr w:rsidR="0014554D" w:rsidTr="0014554D">
        <w:tc>
          <w:tcPr>
            <w:tcW w:w="0" w:type="auto"/>
          </w:tcPr>
          <w:p w:rsidR="0014554D" w:rsidRDefault="0014554D" w:rsidP="0014554D">
            <w:pPr>
              <w:spacing w:line="360" w:lineRule="auto"/>
              <w:rPr>
                <w:rFonts w:ascii="Arial" w:hAnsi="Arial" w:cs="Arial"/>
              </w:rPr>
            </w:pPr>
            <w:r>
              <w:rPr>
                <w:rFonts w:ascii="Arial" w:hAnsi="Arial" w:cs="Arial"/>
              </w:rPr>
              <w:t xml:space="preserve">“Suspect died during the course of an investigation.”           </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23</w:t>
            </w:r>
          </w:p>
        </w:tc>
        <w:tc>
          <w:tcPr>
            <w:tcW w:w="736"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5,9</w:t>
            </w:r>
          </w:p>
        </w:tc>
        <w:tc>
          <w:tcPr>
            <w:tcW w:w="584"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23</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5,7</w:t>
            </w:r>
          </w:p>
        </w:tc>
      </w:tr>
      <w:tr w:rsidR="0014554D" w:rsidTr="0014554D">
        <w:tc>
          <w:tcPr>
            <w:tcW w:w="0" w:type="auto"/>
          </w:tcPr>
          <w:p w:rsidR="0014554D" w:rsidRDefault="0014554D" w:rsidP="0014554D">
            <w:pPr>
              <w:spacing w:line="360" w:lineRule="auto"/>
              <w:rPr>
                <w:rFonts w:ascii="Arial" w:hAnsi="Arial" w:cs="Arial"/>
              </w:rPr>
            </w:pPr>
            <w:r>
              <w:rPr>
                <w:rFonts w:ascii="Arial" w:hAnsi="Arial" w:cs="Arial"/>
              </w:rPr>
              <w:t>“</w:t>
            </w:r>
            <w:r>
              <w:rPr>
                <w:rFonts w:ascii="Arial" w:hAnsi="Arial" w:cs="Arial"/>
              </w:rPr>
              <w:t xml:space="preserve">Negligent handling of a firearm …”                                      </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18</w:t>
            </w:r>
          </w:p>
        </w:tc>
        <w:tc>
          <w:tcPr>
            <w:tcW w:w="736"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4,6</w:t>
            </w:r>
          </w:p>
        </w:tc>
        <w:tc>
          <w:tcPr>
            <w:tcW w:w="584"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19</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4,6</w:t>
            </w:r>
          </w:p>
        </w:tc>
      </w:tr>
      <w:tr w:rsidR="0014554D" w:rsidTr="0014554D">
        <w:tc>
          <w:tcPr>
            <w:tcW w:w="0" w:type="auto"/>
          </w:tcPr>
          <w:p w:rsidR="0014554D" w:rsidRDefault="0058306E" w:rsidP="0058306E">
            <w:pPr>
              <w:spacing w:line="360" w:lineRule="auto"/>
              <w:rPr>
                <w:rFonts w:ascii="Arial" w:hAnsi="Arial" w:cs="Arial"/>
              </w:rPr>
            </w:pPr>
            <w:r>
              <w:rPr>
                <w:rFonts w:ascii="Arial" w:hAnsi="Arial" w:cs="Arial"/>
              </w:rPr>
              <w:t>“</w:t>
            </w:r>
            <w:r w:rsidR="0014554D">
              <w:rPr>
                <w:rFonts w:ascii="Arial" w:hAnsi="Arial" w:cs="Arial"/>
              </w:rPr>
              <w:t xml:space="preserve">Innocent bystander died during commission of a crime.”     </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12</w:t>
            </w:r>
          </w:p>
        </w:tc>
        <w:tc>
          <w:tcPr>
            <w:tcW w:w="736"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3,1</w:t>
            </w:r>
          </w:p>
        </w:tc>
        <w:tc>
          <w:tcPr>
            <w:tcW w:w="584" w:type="dxa"/>
          </w:tcPr>
          <w:p w:rsidR="0014554D" w:rsidRDefault="00CC6F25" w:rsidP="00CC6F25">
            <w:pPr>
              <w:spacing w:line="360" w:lineRule="auto"/>
              <w:jc w:val="center"/>
              <w:rPr>
                <w:rFonts w:ascii="Arial" w:hAnsi="Arial" w:cs="Arial"/>
              </w:rPr>
            </w:pPr>
            <w:r>
              <w:rPr>
                <w:rFonts w:ascii="Arial" w:hAnsi="Arial" w:cs="Arial"/>
              </w:rPr>
              <w:t xml:space="preserve"> 12</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2,9</w:t>
            </w:r>
          </w:p>
        </w:tc>
      </w:tr>
      <w:tr w:rsidR="0014554D" w:rsidTr="0014554D">
        <w:tc>
          <w:tcPr>
            <w:tcW w:w="0" w:type="auto"/>
          </w:tcPr>
          <w:p w:rsidR="0014554D" w:rsidRDefault="0014554D" w:rsidP="0014554D">
            <w:pPr>
              <w:spacing w:line="360" w:lineRule="auto"/>
              <w:rPr>
                <w:rFonts w:ascii="Arial" w:hAnsi="Arial" w:cs="Arial"/>
              </w:rPr>
            </w:pPr>
            <w:r>
              <w:rPr>
                <w:rFonts w:ascii="Arial" w:hAnsi="Arial" w:cs="Arial"/>
              </w:rPr>
              <w:t xml:space="preserve">“Crowd Management related incidents.”                                </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11</w:t>
            </w:r>
          </w:p>
        </w:tc>
        <w:tc>
          <w:tcPr>
            <w:tcW w:w="736"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2,8</w:t>
            </w:r>
          </w:p>
        </w:tc>
        <w:tc>
          <w:tcPr>
            <w:tcW w:w="584" w:type="dxa"/>
          </w:tcPr>
          <w:p w:rsidR="0014554D" w:rsidRDefault="00CC6F25" w:rsidP="00CC6F25">
            <w:pPr>
              <w:spacing w:line="360" w:lineRule="auto"/>
              <w:jc w:val="center"/>
              <w:rPr>
                <w:rFonts w:ascii="Arial" w:hAnsi="Arial" w:cs="Arial"/>
              </w:rPr>
            </w:pPr>
            <w:r>
              <w:rPr>
                <w:rFonts w:ascii="Arial" w:hAnsi="Arial" w:cs="Arial"/>
              </w:rPr>
              <w:t xml:space="preserve"> 11</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2,7</w:t>
            </w:r>
          </w:p>
        </w:tc>
      </w:tr>
      <w:tr w:rsidR="0014554D" w:rsidTr="0014554D">
        <w:tc>
          <w:tcPr>
            <w:tcW w:w="0" w:type="auto"/>
          </w:tcPr>
          <w:p w:rsidR="0014554D" w:rsidRDefault="0058306E" w:rsidP="0058306E">
            <w:pPr>
              <w:spacing w:line="360" w:lineRule="auto"/>
              <w:rPr>
                <w:rFonts w:ascii="Arial" w:hAnsi="Arial" w:cs="Arial"/>
              </w:rPr>
            </w:pPr>
            <w:r>
              <w:rPr>
                <w:rFonts w:ascii="Arial" w:hAnsi="Arial" w:cs="Arial"/>
              </w:rPr>
              <w:t>“</w:t>
            </w:r>
            <w:r w:rsidR="0014554D">
              <w:rPr>
                <w:rFonts w:ascii="Arial" w:hAnsi="Arial" w:cs="Arial"/>
              </w:rPr>
              <w:t xml:space="preserve">Suspect died during the course of an escape.”                      </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5</w:t>
            </w:r>
          </w:p>
        </w:tc>
        <w:tc>
          <w:tcPr>
            <w:tcW w:w="736" w:type="dxa"/>
          </w:tcPr>
          <w:p w:rsidR="0014554D" w:rsidRDefault="00CC6F25" w:rsidP="00CC6F25">
            <w:pPr>
              <w:spacing w:line="360" w:lineRule="auto"/>
              <w:jc w:val="center"/>
              <w:rPr>
                <w:rFonts w:ascii="Arial" w:hAnsi="Arial" w:cs="Arial"/>
              </w:rPr>
            </w:pPr>
            <w:r>
              <w:rPr>
                <w:rFonts w:ascii="Arial" w:hAnsi="Arial" w:cs="Arial"/>
              </w:rPr>
              <w:t xml:space="preserve"> </w:t>
            </w:r>
            <w:r w:rsidR="0014554D">
              <w:rPr>
                <w:rFonts w:ascii="Arial" w:hAnsi="Arial" w:cs="Arial"/>
              </w:rPr>
              <w:t>1,3</w:t>
            </w:r>
          </w:p>
        </w:tc>
        <w:tc>
          <w:tcPr>
            <w:tcW w:w="584" w:type="dxa"/>
          </w:tcPr>
          <w:p w:rsidR="0014554D" w:rsidRDefault="00CC6F25" w:rsidP="00CC6F25">
            <w:pPr>
              <w:spacing w:line="360" w:lineRule="auto"/>
              <w:jc w:val="center"/>
              <w:rPr>
                <w:rFonts w:ascii="Arial" w:hAnsi="Arial" w:cs="Arial"/>
              </w:rPr>
            </w:pPr>
            <w:r>
              <w:rPr>
                <w:rFonts w:ascii="Arial" w:hAnsi="Arial" w:cs="Arial"/>
              </w:rPr>
              <w:t xml:space="preserve">  5</w:t>
            </w:r>
          </w:p>
        </w:tc>
        <w:tc>
          <w:tcPr>
            <w:tcW w:w="0" w:type="auto"/>
          </w:tcPr>
          <w:p w:rsidR="0014554D" w:rsidRDefault="00CC6F25" w:rsidP="00CC6F25">
            <w:pPr>
              <w:spacing w:line="360" w:lineRule="auto"/>
              <w:jc w:val="center"/>
              <w:rPr>
                <w:rFonts w:ascii="Arial" w:hAnsi="Arial" w:cs="Arial"/>
              </w:rPr>
            </w:pPr>
            <w:r>
              <w:rPr>
                <w:rFonts w:ascii="Arial" w:hAnsi="Arial" w:cs="Arial"/>
              </w:rPr>
              <w:t xml:space="preserve">  1,2</w:t>
            </w:r>
          </w:p>
        </w:tc>
      </w:tr>
      <w:tr w:rsidR="0014554D" w:rsidTr="0014554D">
        <w:tc>
          <w:tcPr>
            <w:tcW w:w="0" w:type="auto"/>
          </w:tcPr>
          <w:p w:rsidR="0014554D" w:rsidRDefault="0014554D" w:rsidP="0014554D">
            <w:pPr>
              <w:spacing w:line="360" w:lineRule="auto"/>
              <w:rPr>
                <w:rFonts w:ascii="Arial" w:hAnsi="Arial" w:cs="Arial"/>
              </w:rPr>
            </w:pPr>
            <w:r>
              <w:rPr>
                <w:rFonts w:ascii="Arial" w:hAnsi="Arial" w:cs="Arial"/>
              </w:rPr>
              <w:t xml:space="preserve">TOTAL   </w:t>
            </w:r>
          </w:p>
        </w:tc>
        <w:tc>
          <w:tcPr>
            <w:tcW w:w="0" w:type="auto"/>
          </w:tcPr>
          <w:p w:rsidR="0014554D" w:rsidRDefault="0014554D" w:rsidP="0014554D">
            <w:pPr>
              <w:spacing w:line="360" w:lineRule="auto"/>
              <w:rPr>
                <w:rFonts w:ascii="Arial" w:hAnsi="Arial" w:cs="Arial"/>
              </w:rPr>
            </w:pPr>
            <w:r>
              <w:rPr>
                <w:rFonts w:ascii="Arial" w:hAnsi="Arial" w:cs="Arial"/>
              </w:rPr>
              <w:t>390</w:t>
            </w:r>
          </w:p>
        </w:tc>
        <w:tc>
          <w:tcPr>
            <w:tcW w:w="736" w:type="dxa"/>
          </w:tcPr>
          <w:p w:rsidR="0014554D" w:rsidRDefault="0014554D" w:rsidP="0014554D">
            <w:pPr>
              <w:spacing w:line="360" w:lineRule="auto"/>
              <w:rPr>
                <w:rFonts w:ascii="Arial" w:hAnsi="Arial" w:cs="Arial"/>
              </w:rPr>
            </w:pPr>
            <w:r>
              <w:rPr>
                <w:rFonts w:ascii="Arial" w:hAnsi="Arial" w:cs="Arial"/>
              </w:rPr>
              <w:t>100,0</w:t>
            </w:r>
          </w:p>
        </w:tc>
        <w:tc>
          <w:tcPr>
            <w:tcW w:w="584" w:type="dxa"/>
          </w:tcPr>
          <w:p w:rsidR="0014554D" w:rsidRDefault="00CC6F25" w:rsidP="0014554D">
            <w:pPr>
              <w:spacing w:line="360" w:lineRule="auto"/>
              <w:rPr>
                <w:rFonts w:ascii="Arial" w:hAnsi="Arial" w:cs="Arial"/>
              </w:rPr>
            </w:pPr>
            <w:r>
              <w:rPr>
                <w:rFonts w:ascii="Arial" w:hAnsi="Arial" w:cs="Arial"/>
              </w:rPr>
              <w:t>409</w:t>
            </w:r>
          </w:p>
        </w:tc>
        <w:tc>
          <w:tcPr>
            <w:tcW w:w="0" w:type="auto"/>
          </w:tcPr>
          <w:p w:rsidR="0014554D" w:rsidRDefault="00CC6F25" w:rsidP="0014554D">
            <w:pPr>
              <w:spacing w:line="360" w:lineRule="auto"/>
              <w:rPr>
                <w:rFonts w:ascii="Arial" w:hAnsi="Arial" w:cs="Arial"/>
              </w:rPr>
            </w:pPr>
            <w:r>
              <w:rPr>
                <w:rFonts w:ascii="Arial" w:hAnsi="Arial" w:cs="Arial"/>
              </w:rPr>
              <w:t>100,0</w:t>
            </w:r>
          </w:p>
        </w:tc>
      </w:tr>
    </w:tbl>
    <w:p w:rsidR="00777069" w:rsidRDefault="00777069" w:rsidP="00C5627C">
      <w:pPr>
        <w:spacing w:line="360" w:lineRule="auto"/>
        <w:rPr>
          <w:rFonts w:ascii="Arial" w:hAnsi="Arial" w:cs="Arial"/>
        </w:rPr>
      </w:pPr>
      <w:bookmarkStart w:id="0" w:name="_GoBack"/>
      <w:bookmarkEnd w:id="0"/>
    </w:p>
    <w:p w:rsidR="000F4548" w:rsidRDefault="00777069" w:rsidP="00C5627C">
      <w:pPr>
        <w:spacing w:line="360" w:lineRule="auto"/>
        <w:rPr>
          <w:rFonts w:ascii="Arial" w:hAnsi="Arial" w:cs="Arial"/>
        </w:rPr>
      </w:pPr>
      <w:r>
        <w:rPr>
          <w:rFonts w:ascii="Arial" w:hAnsi="Arial" w:cs="Arial"/>
        </w:rPr>
        <w:t>If the above information is scrutinized it clearly indicates that by far the majority of deaths</w:t>
      </w:r>
      <w:r w:rsidR="00AA6FE5">
        <w:rPr>
          <w:rFonts w:ascii="Arial" w:hAnsi="Arial" w:cs="Arial"/>
        </w:rPr>
        <w:t xml:space="preserve"> as a result of police action</w:t>
      </w:r>
      <w:r w:rsidR="00F06D1E">
        <w:rPr>
          <w:rFonts w:ascii="Arial" w:hAnsi="Arial" w:cs="Arial"/>
        </w:rPr>
        <w:t xml:space="preserve"> </w:t>
      </w:r>
      <w:r w:rsidR="00E46B38">
        <w:rPr>
          <w:rFonts w:ascii="Arial" w:hAnsi="Arial" w:cs="Arial"/>
        </w:rPr>
        <w:t xml:space="preserve">occurred </w:t>
      </w:r>
      <w:r w:rsidR="00F06D1E">
        <w:rPr>
          <w:rFonts w:ascii="Arial" w:hAnsi="Arial" w:cs="Arial"/>
        </w:rPr>
        <w:t>in the line of duty</w:t>
      </w:r>
      <w:r w:rsidR="000F4548">
        <w:rPr>
          <w:rFonts w:ascii="Arial" w:hAnsi="Arial" w:cs="Arial"/>
        </w:rPr>
        <w:t>:</w:t>
      </w:r>
    </w:p>
    <w:p w:rsidR="00DD1B38" w:rsidRDefault="000F4548" w:rsidP="000F4548">
      <w:pPr>
        <w:spacing w:line="360" w:lineRule="auto"/>
        <w:rPr>
          <w:rFonts w:ascii="Arial" w:hAnsi="Arial" w:cs="Arial"/>
        </w:rPr>
      </w:pPr>
      <w:r>
        <w:rPr>
          <w:rFonts w:ascii="Arial" w:hAnsi="Arial" w:cs="Arial"/>
        </w:rPr>
        <w:t>--</w:t>
      </w:r>
      <w:r w:rsidR="00251407">
        <w:rPr>
          <w:rFonts w:ascii="Arial" w:hAnsi="Arial" w:cs="Arial"/>
        </w:rPr>
        <w:t xml:space="preserve">Just more than </w:t>
      </w:r>
      <w:r w:rsidR="00827297">
        <w:rPr>
          <w:rFonts w:ascii="Arial" w:hAnsi="Arial" w:cs="Arial"/>
        </w:rPr>
        <w:t>two thirds (71, 6%) of deaths occurred during arrest situations, where the police confront suspects committing a crime and a shootout and/or chase ensue, during investigation and crowd management situations</w:t>
      </w:r>
      <w:r w:rsidR="00DD1B38">
        <w:rPr>
          <w:rFonts w:ascii="Arial" w:hAnsi="Arial" w:cs="Arial"/>
        </w:rPr>
        <w:t xml:space="preserve"> –</w:t>
      </w:r>
      <w:r w:rsidR="008378A9">
        <w:rPr>
          <w:rFonts w:ascii="Arial" w:hAnsi="Arial" w:cs="Arial"/>
        </w:rPr>
        <w:t xml:space="preserve"> that is </w:t>
      </w:r>
      <w:r w:rsidR="00DD1B38">
        <w:rPr>
          <w:rFonts w:ascii="Arial" w:hAnsi="Arial" w:cs="Arial"/>
        </w:rPr>
        <w:t>in 72,4% of all the incidents.</w:t>
      </w:r>
    </w:p>
    <w:p w:rsidR="000678E3" w:rsidRDefault="00DD1B38" w:rsidP="000F4548">
      <w:pPr>
        <w:spacing w:line="360" w:lineRule="auto"/>
        <w:rPr>
          <w:rFonts w:ascii="Arial" w:hAnsi="Arial" w:cs="Arial"/>
        </w:rPr>
      </w:pPr>
      <w:r>
        <w:rPr>
          <w:rFonts w:ascii="Arial" w:hAnsi="Arial" w:cs="Arial"/>
        </w:rPr>
        <w:t>--</w:t>
      </w:r>
      <w:r w:rsidR="008C4BC8">
        <w:rPr>
          <w:rFonts w:ascii="Arial" w:hAnsi="Arial" w:cs="Arial"/>
        </w:rPr>
        <w:t>At</w:t>
      </w:r>
      <w:r w:rsidR="000678E3">
        <w:rPr>
          <w:rFonts w:ascii="Arial" w:hAnsi="Arial" w:cs="Arial"/>
        </w:rPr>
        <w:t xml:space="preserve"> </w:t>
      </w:r>
      <w:r w:rsidR="008C4BC8">
        <w:rPr>
          <w:rFonts w:ascii="Arial" w:hAnsi="Arial" w:cs="Arial"/>
        </w:rPr>
        <w:t>least</w:t>
      </w:r>
      <w:r w:rsidR="000678E3">
        <w:rPr>
          <w:rFonts w:ascii="Arial" w:hAnsi="Arial" w:cs="Arial"/>
        </w:rPr>
        <w:t xml:space="preserve"> 88, 4%</w:t>
      </w:r>
      <w:r w:rsidR="008C4BC8">
        <w:rPr>
          <w:rFonts w:ascii="Arial" w:hAnsi="Arial" w:cs="Arial"/>
        </w:rPr>
        <w:t xml:space="preserve"> of these deaths were caused by the use of a service firearm</w:t>
      </w:r>
      <w:r w:rsidR="000678E3">
        <w:rPr>
          <w:rFonts w:ascii="Arial" w:hAnsi="Arial" w:cs="Arial"/>
        </w:rPr>
        <w:t>.</w:t>
      </w:r>
    </w:p>
    <w:p w:rsidR="006751F3" w:rsidRDefault="000678E3" w:rsidP="000F4548">
      <w:pPr>
        <w:spacing w:line="360" w:lineRule="auto"/>
        <w:rPr>
          <w:rFonts w:ascii="Arial" w:hAnsi="Arial" w:cs="Arial"/>
        </w:rPr>
      </w:pPr>
      <w:r>
        <w:rPr>
          <w:rFonts w:ascii="Arial" w:hAnsi="Arial" w:cs="Arial"/>
        </w:rPr>
        <w:t>--</w:t>
      </w:r>
      <w:r w:rsidR="00E62FFA">
        <w:rPr>
          <w:rFonts w:ascii="Arial" w:hAnsi="Arial" w:cs="Arial"/>
        </w:rPr>
        <w:t xml:space="preserve">Respectively 67, 0%, 15, 9% and 14, 1% of the deaths as a result of police </w:t>
      </w:r>
      <w:r w:rsidR="00B448CC">
        <w:rPr>
          <w:rFonts w:ascii="Arial" w:hAnsi="Arial" w:cs="Arial"/>
        </w:rPr>
        <w:t>action (390</w:t>
      </w:r>
      <w:r w:rsidR="00E62FFA">
        <w:rPr>
          <w:rFonts w:ascii="Arial" w:hAnsi="Arial" w:cs="Arial"/>
        </w:rPr>
        <w:t>) and deaths in</w:t>
      </w:r>
      <w:r w:rsidR="00B448CC">
        <w:rPr>
          <w:rFonts w:ascii="Arial" w:hAnsi="Arial" w:cs="Arial"/>
        </w:rPr>
        <w:t xml:space="preserve"> police custody (234</w:t>
      </w:r>
      <w:r w:rsidR="00E62FFA">
        <w:rPr>
          <w:rFonts w:ascii="Arial" w:hAnsi="Arial" w:cs="Arial"/>
        </w:rPr>
        <w:t>)</w:t>
      </w:r>
      <w:r w:rsidR="00B448CC">
        <w:rPr>
          <w:rFonts w:ascii="Arial" w:hAnsi="Arial" w:cs="Arial"/>
        </w:rPr>
        <w:t xml:space="preserve"> occurred at the crime scene, hospital/clinic and police cells.</w:t>
      </w:r>
      <w:r w:rsidR="003E1F1D">
        <w:rPr>
          <w:rFonts w:ascii="Arial" w:hAnsi="Arial" w:cs="Arial"/>
        </w:rPr>
        <w:t xml:space="preserve"> It seems that most of the 67, 0 %</w:t>
      </w:r>
      <w:r w:rsidR="00D45159">
        <w:rPr>
          <w:rFonts w:ascii="Arial" w:hAnsi="Arial" w:cs="Arial"/>
        </w:rPr>
        <w:t xml:space="preserve"> deaths (which</w:t>
      </w:r>
      <w:r w:rsidR="003E1F1D">
        <w:rPr>
          <w:rFonts w:ascii="Arial" w:hAnsi="Arial" w:cs="Arial"/>
        </w:rPr>
        <w:t xml:space="preserve"> is 418 cases) which occurred at the crime scenes are as a result of police action.</w:t>
      </w:r>
    </w:p>
    <w:p w:rsidR="00365945" w:rsidRDefault="003E1F1D" w:rsidP="000F4548">
      <w:pPr>
        <w:spacing w:line="360" w:lineRule="auto"/>
        <w:rPr>
          <w:rFonts w:ascii="Arial" w:hAnsi="Arial" w:cs="Arial"/>
        </w:rPr>
      </w:pPr>
      <w:r>
        <w:rPr>
          <w:rFonts w:ascii="Arial" w:hAnsi="Arial" w:cs="Arial"/>
        </w:rPr>
        <w:t>--</w:t>
      </w:r>
      <w:r w:rsidR="00D45159">
        <w:rPr>
          <w:rFonts w:ascii="Arial" w:hAnsi="Arial" w:cs="Arial"/>
        </w:rPr>
        <w:t xml:space="preserve">IPID (see p.44 of Annual Report 2013/2014) investigated 593 cases of deaths as a result of police action—that was the 390 plus 203 which were carried over from </w:t>
      </w:r>
      <w:r w:rsidR="00FE7DFB">
        <w:rPr>
          <w:rFonts w:ascii="Arial" w:hAnsi="Arial" w:cs="Arial"/>
        </w:rPr>
        <w:t>2012/2013. Of the 593 cases of death as a result of police action the IPID completed 379 cases which is 63, 9% during 2013/2014</w:t>
      </w:r>
      <w:r w:rsidR="009A2480">
        <w:rPr>
          <w:rFonts w:ascii="Arial" w:hAnsi="Arial" w:cs="Arial"/>
        </w:rPr>
        <w:t>( so it in all probability carried over 214 cases to the current 2014/2015 financial year</w:t>
      </w:r>
      <w:r w:rsidR="004A299A">
        <w:rPr>
          <w:rFonts w:ascii="Arial" w:hAnsi="Arial" w:cs="Arial"/>
        </w:rPr>
        <w:t>)</w:t>
      </w:r>
      <w:r w:rsidR="009A2480">
        <w:rPr>
          <w:rFonts w:ascii="Arial" w:hAnsi="Arial" w:cs="Arial"/>
        </w:rPr>
        <w:t xml:space="preserve">. </w:t>
      </w:r>
      <w:r w:rsidR="002F4CDE">
        <w:rPr>
          <w:rFonts w:ascii="Arial" w:hAnsi="Arial" w:cs="Arial"/>
        </w:rPr>
        <w:t xml:space="preserve">To </w:t>
      </w:r>
      <w:r w:rsidR="0042282D">
        <w:rPr>
          <w:rFonts w:ascii="Arial" w:hAnsi="Arial" w:cs="Arial"/>
        </w:rPr>
        <w:t>IPID (</w:t>
      </w:r>
      <w:r w:rsidR="002F4CDE">
        <w:rPr>
          <w:rFonts w:ascii="Arial" w:hAnsi="Arial" w:cs="Arial"/>
        </w:rPr>
        <w:t>Annual Report</w:t>
      </w:r>
      <w:r w:rsidR="00DC0E48">
        <w:rPr>
          <w:rFonts w:ascii="Arial" w:hAnsi="Arial" w:cs="Arial"/>
        </w:rPr>
        <w:t>, 2013/2014,</w:t>
      </w:r>
      <w:r w:rsidR="002F4CDE">
        <w:rPr>
          <w:rFonts w:ascii="Arial" w:hAnsi="Arial" w:cs="Arial"/>
        </w:rPr>
        <w:t xml:space="preserve"> p.45) completed indicate that </w:t>
      </w:r>
      <w:r w:rsidR="00775B31">
        <w:rPr>
          <w:rFonts w:ascii="Arial" w:hAnsi="Arial" w:cs="Arial"/>
        </w:rPr>
        <w:t>it</w:t>
      </w:r>
      <w:r w:rsidR="002F4CDE">
        <w:rPr>
          <w:rFonts w:ascii="Arial" w:hAnsi="Arial" w:cs="Arial"/>
        </w:rPr>
        <w:t>:”</w:t>
      </w:r>
      <w:r w:rsidR="0042282D">
        <w:rPr>
          <w:rFonts w:ascii="Arial" w:hAnsi="Arial" w:cs="Arial"/>
        </w:rPr>
        <w:t xml:space="preserve">…has done everything within its ability to obtain evidence in order to make recommendations </w:t>
      </w:r>
      <w:r w:rsidR="00901A00">
        <w:rPr>
          <w:rFonts w:ascii="Arial" w:hAnsi="Arial" w:cs="Arial"/>
        </w:rPr>
        <w:t>(criminal</w:t>
      </w:r>
      <w:r w:rsidR="0042282D">
        <w:rPr>
          <w:rFonts w:ascii="Arial" w:hAnsi="Arial" w:cs="Arial"/>
        </w:rPr>
        <w:t xml:space="preserve"> and </w:t>
      </w:r>
      <w:r w:rsidR="00901A00">
        <w:rPr>
          <w:rFonts w:ascii="Arial" w:hAnsi="Arial" w:cs="Arial"/>
        </w:rPr>
        <w:t>disciplinary)</w:t>
      </w:r>
      <w:r w:rsidR="0042282D">
        <w:rPr>
          <w:rFonts w:ascii="Arial" w:hAnsi="Arial" w:cs="Arial"/>
        </w:rPr>
        <w:t xml:space="preserve"> on the case.</w:t>
      </w:r>
      <w:r w:rsidR="00DC0E48">
        <w:rPr>
          <w:rFonts w:ascii="Arial" w:hAnsi="Arial" w:cs="Arial"/>
        </w:rPr>
        <w:t>”</w:t>
      </w:r>
      <w:r w:rsidR="0042282D">
        <w:rPr>
          <w:rFonts w:ascii="Arial" w:hAnsi="Arial" w:cs="Arial"/>
        </w:rPr>
        <w:t xml:space="preserve"> </w:t>
      </w:r>
      <w:r w:rsidR="0016130A">
        <w:rPr>
          <w:rFonts w:ascii="Arial" w:hAnsi="Arial" w:cs="Arial"/>
        </w:rPr>
        <w:t>The 2013/2014 Annual Report of IPID</w:t>
      </w:r>
      <w:r w:rsidR="00CC3A3D">
        <w:rPr>
          <w:rFonts w:ascii="Arial" w:hAnsi="Arial" w:cs="Arial"/>
        </w:rPr>
        <w:t xml:space="preserve"> indicate on page 51</w:t>
      </w:r>
      <w:r w:rsidR="00B32CD1">
        <w:rPr>
          <w:rFonts w:ascii="Arial" w:hAnsi="Arial" w:cs="Arial"/>
        </w:rPr>
        <w:t xml:space="preserve"> and 52</w:t>
      </w:r>
      <w:r w:rsidR="00CC3A3D">
        <w:rPr>
          <w:rFonts w:ascii="Arial" w:hAnsi="Arial" w:cs="Arial"/>
        </w:rPr>
        <w:t xml:space="preserve"> that 72</w:t>
      </w:r>
      <w:r w:rsidR="005B71A0">
        <w:rPr>
          <w:rFonts w:ascii="Arial" w:hAnsi="Arial" w:cs="Arial"/>
        </w:rPr>
        <w:t>(12, 1%)</w:t>
      </w:r>
      <w:r w:rsidR="00CC3A3D">
        <w:rPr>
          <w:rFonts w:ascii="Arial" w:hAnsi="Arial" w:cs="Arial"/>
        </w:rPr>
        <w:t xml:space="preserve"> of the 593 cases of death as a result of police action were </w:t>
      </w:r>
      <w:r w:rsidR="00B32CD1">
        <w:rPr>
          <w:rFonts w:ascii="Arial" w:hAnsi="Arial" w:cs="Arial"/>
        </w:rPr>
        <w:t>referred</w:t>
      </w:r>
      <w:r w:rsidR="00CC3A3D">
        <w:rPr>
          <w:rFonts w:ascii="Arial" w:hAnsi="Arial" w:cs="Arial"/>
        </w:rPr>
        <w:t xml:space="preserve"> to the NPA with criminal recommendations</w:t>
      </w:r>
      <w:r w:rsidR="00B32CD1">
        <w:rPr>
          <w:rFonts w:ascii="Arial" w:hAnsi="Arial" w:cs="Arial"/>
        </w:rPr>
        <w:t xml:space="preserve"> and 63</w:t>
      </w:r>
      <w:r w:rsidR="005B71A0">
        <w:rPr>
          <w:rFonts w:ascii="Arial" w:hAnsi="Arial" w:cs="Arial"/>
        </w:rPr>
        <w:t>(</w:t>
      </w:r>
      <w:r w:rsidR="00716EA6">
        <w:rPr>
          <w:rFonts w:ascii="Arial" w:hAnsi="Arial" w:cs="Arial"/>
        </w:rPr>
        <w:t>10, 6%)</w:t>
      </w:r>
      <w:r w:rsidR="00B32CD1">
        <w:rPr>
          <w:rFonts w:ascii="Arial" w:hAnsi="Arial" w:cs="Arial"/>
        </w:rPr>
        <w:t xml:space="preserve"> of the 593 cases were referred to SAPS with disciplinary recommendations.</w:t>
      </w:r>
      <w:r w:rsidR="00716EA6">
        <w:rPr>
          <w:rFonts w:ascii="Arial" w:hAnsi="Arial" w:cs="Arial"/>
        </w:rPr>
        <w:t xml:space="preserve"> The reader should be reminded that </w:t>
      </w:r>
      <w:r w:rsidR="00716EA6">
        <w:rPr>
          <w:rFonts w:ascii="Arial" w:hAnsi="Arial" w:cs="Arial"/>
        </w:rPr>
        <w:lastRenderedPageBreak/>
        <w:t>the 72 referred to the NPA and the 63 referre</w:t>
      </w:r>
      <w:r w:rsidR="00655325">
        <w:rPr>
          <w:rFonts w:ascii="Arial" w:hAnsi="Arial" w:cs="Arial"/>
        </w:rPr>
        <w:t>d to SAPS can be the same cases or at least some can be the same cases.</w:t>
      </w:r>
    </w:p>
    <w:p w:rsidR="00176FDE" w:rsidRDefault="00176FDE" w:rsidP="000F4548">
      <w:pPr>
        <w:spacing w:line="360" w:lineRule="auto"/>
        <w:rPr>
          <w:rFonts w:ascii="Arial" w:hAnsi="Arial" w:cs="Arial"/>
        </w:rPr>
      </w:pPr>
      <w:r>
        <w:rPr>
          <w:rFonts w:ascii="Arial" w:hAnsi="Arial" w:cs="Arial"/>
        </w:rPr>
        <w:t xml:space="preserve">On page 60 of the annual report of IPID </w:t>
      </w:r>
      <w:r w:rsidR="007577D7">
        <w:rPr>
          <w:rFonts w:ascii="Arial" w:hAnsi="Arial" w:cs="Arial"/>
        </w:rPr>
        <w:t>it is state</w:t>
      </w:r>
      <w:r w:rsidR="002F0285">
        <w:rPr>
          <w:rFonts w:ascii="Arial" w:hAnsi="Arial" w:cs="Arial"/>
        </w:rPr>
        <w:t xml:space="preserve"> that 27 criminal convictions for deaths as a result of </w:t>
      </w:r>
      <w:r w:rsidR="00B6716A">
        <w:rPr>
          <w:rFonts w:ascii="Arial" w:hAnsi="Arial" w:cs="Arial"/>
        </w:rPr>
        <w:t>police action was obtained</w:t>
      </w:r>
      <w:r w:rsidR="002B036C">
        <w:rPr>
          <w:rFonts w:ascii="Arial" w:hAnsi="Arial" w:cs="Arial"/>
        </w:rPr>
        <w:t xml:space="preserve"> during 2013/2014</w:t>
      </w:r>
      <w:r w:rsidR="00EB4F14">
        <w:rPr>
          <w:rFonts w:ascii="Arial" w:hAnsi="Arial" w:cs="Arial"/>
        </w:rPr>
        <w:t>.</w:t>
      </w:r>
      <w:r w:rsidR="00365945">
        <w:rPr>
          <w:rFonts w:ascii="Arial" w:hAnsi="Arial" w:cs="Arial"/>
        </w:rPr>
        <w:t xml:space="preserve"> This is </w:t>
      </w:r>
      <w:r w:rsidR="001A5CE7">
        <w:rPr>
          <w:rFonts w:ascii="Arial" w:hAnsi="Arial" w:cs="Arial"/>
        </w:rPr>
        <w:t xml:space="preserve">4, 6% of the 593 cases of death as a result of police action investigated by IPID during 2013/23014. </w:t>
      </w:r>
      <w:r w:rsidR="002B036C">
        <w:rPr>
          <w:rFonts w:ascii="Arial" w:hAnsi="Arial" w:cs="Arial"/>
        </w:rPr>
        <w:t xml:space="preserve"> </w:t>
      </w:r>
      <w:r w:rsidR="00EB4F14">
        <w:rPr>
          <w:rFonts w:ascii="Arial" w:hAnsi="Arial" w:cs="Arial"/>
        </w:rPr>
        <w:t xml:space="preserve">A scrutiny of the detail of the cases revealed that there were </w:t>
      </w:r>
      <w:r w:rsidR="00BF216C">
        <w:rPr>
          <w:rFonts w:ascii="Arial" w:hAnsi="Arial" w:cs="Arial"/>
        </w:rPr>
        <w:t>19 convictions for murder an</w:t>
      </w:r>
      <w:r w:rsidR="008C5B3B">
        <w:rPr>
          <w:rFonts w:ascii="Arial" w:hAnsi="Arial" w:cs="Arial"/>
        </w:rPr>
        <w:t xml:space="preserve">d 12 for culpable homicide. In the case of 11 of the 19 convictions for murder imprisonment of more </w:t>
      </w:r>
      <w:r w:rsidR="00C37EB2">
        <w:rPr>
          <w:rFonts w:ascii="Arial" w:hAnsi="Arial" w:cs="Arial"/>
        </w:rPr>
        <w:t>than</w:t>
      </w:r>
      <w:r w:rsidR="008C5B3B">
        <w:rPr>
          <w:rFonts w:ascii="Arial" w:hAnsi="Arial" w:cs="Arial"/>
        </w:rPr>
        <w:t xml:space="preserve"> ten years were obtained while in 6 imprisonment of less </w:t>
      </w:r>
      <w:r w:rsidR="00C37EB2">
        <w:rPr>
          <w:rFonts w:ascii="Arial" w:hAnsi="Arial" w:cs="Arial"/>
        </w:rPr>
        <w:t>than</w:t>
      </w:r>
      <w:r w:rsidR="008C5B3B">
        <w:rPr>
          <w:rFonts w:ascii="Arial" w:hAnsi="Arial" w:cs="Arial"/>
        </w:rPr>
        <w:t xml:space="preserve"> ten years were obtained</w:t>
      </w:r>
      <w:r w:rsidR="00C37EB2">
        <w:rPr>
          <w:rFonts w:ascii="Arial" w:hAnsi="Arial" w:cs="Arial"/>
        </w:rPr>
        <w:t>.</w:t>
      </w:r>
      <w:r w:rsidR="008C5B3B">
        <w:rPr>
          <w:rFonts w:ascii="Arial" w:hAnsi="Arial" w:cs="Arial"/>
        </w:rPr>
        <w:t xml:space="preserve">  </w:t>
      </w:r>
      <w:r w:rsidR="00B6716A">
        <w:rPr>
          <w:rFonts w:ascii="Arial" w:hAnsi="Arial" w:cs="Arial"/>
        </w:rPr>
        <w:t xml:space="preserve"> </w:t>
      </w:r>
    </w:p>
    <w:p w:rsidR="00AC1052" w:rsidRDefault="00AC1052" w:rsidP="000F4548">
      <w:pPr>
        <w:spacing w:line="360" w:lineRule="auto"/>
        <w:rPr>
          <w:rFonts w:ascii="Arial" w:hAnsi="Arial" w:cs="Arial"/>
        </w:rPr>
      </w:pPr>
    </w:p>
    <w:p w:rsidR="00AC1052" w:rsidRDefault="00AC1052" w:rsidP="000F4548">
      <w:pPr>
        <w:spacing w:line="360" w:lineRule="auto"/>
        <w:rPr>
          <w:rFonts w:ascii="Arial" w:hAnsi="Arial" w:cs="Arial"/>
        </w:rPr>
      </w:pPr>
    </w:p>
    <w:p w:rsidR="00AC1052" w:rsidRDefault="00384F65" w:rsidP="000F4548">
      <w:pPr>
        <w:spacing w:line="360" w:lineRule="auto"/>
        <w:rPr>
          <w:rFonts w:ascii="Arial" w:hAnsi="Arial" w:cs="Arial"/>
          <w:b/>
          <w:i/>
        </w:rPr>
      </w:pPr>
      <w:r>
        <w:rPr>
          <w:rFonts w:ascii="Arial" w:hAnsi="Arial" w:cs="Arial"/>
          <w:b/>
          <w:i/>
        </w:rPr>
        <w:t>3.3</w:t>
      </w:r>
      <w:r w:rsidR="00AC1052" w:rsidRPr="00A65D8C">
        <w:rPr>
          <w:rFonts w:ascii="Arial" w:hAnsi="Arial" w:cs="Arial"/>
          <w:b/>
          <w:i/>
        </w:rPr>
        <w:t>)</w:t>
      </w:r>
      <w:r w:rsidR="00A65D8C" w:rsidRPr="00A65D8C">
        <w:rPr>
          <w:rFonts w:ascii="Arial" w:hAnsi="Arial" w:cs="Arial"/>
          <w:b/>
          <w:i/>
        </w:rPr>
        <w:t xml:space="preserve"> Rape by police officer/s</w:t>
      </w:r>
    </w:p>
    <w:p w:rsidR="006E6E73" w:rsidRDefault="00A65D8C" w:rsidP="000F4548">
      <w:pPr>
        <w:spacing w:line="360" w:lineRule="auto"/>
        <w:rPr>
          <w:rFonts w:ascii="Arial" w:hAnsi="Arial" w:cs="Arial"/>
        </w:rPr>
      </w:pPr>
      <w:r>
        <w:rPr>
          <w:rFonts w:ascii="Arial" w:hAnsi="Arial" w:cs="Arial"/>
        </w:rPr>
        <w:t xml:space="preserve">During 2013/2014 there were 121 rape by police officer cases reported to IPID according to their </w:t>
      </w:r>
      <w:r w:rsidR="001460D5">
        <w:rPr>
          <w:rFonts w:ascii="Arial" w:hAnsi="Arial" w:cs="Arial"/>
        </w:rPr>
        <w:t>2013/2014 Annual Report (p.37-38). A rough ratio calculation indicate that there were 6</w:t>
      </w:r>
      <w:r w:rsidR="00DD47A2">
        <w:rPr>
          <w:rFonts w:ascii="Arial" w:hAnsi="Arial" w:cs="Arial"/>
        </w:rPr>
        <w:t>2</w:t>
      </w:r>
      <w:r w:rsidR="001460D5">
        <w:rPr>
          <w:rFonts w:ascii="Arial" w:hAnsi="Arial" w:cs="Arial"/>
        </w:rPr>
        <w:t xml:space="preserve"> rapes per 100 000 </w:t>
      </w:r>
      <w:r w:rsidR="001C5AA4">
        <w:rPr>
          <w:rFonts w:ascii="Arial" w:hAnsi="Arial" w:cs="Arial"/>
        </w:rPr>
        <w:t xml:space="preserve">police officers compared to the 118.2 sexual offences per 100 000 of the SA population. </w:t>
      </w:r>
      <w:r w:rsidR="00F67892">
        <w:rPr>
          <w:rFonts w:ascii="Arial" w:hAnsi="Arial" w:cs="Arial"/>
        </w:rPr>
        <w:t>Unfortunately the SAPS so far for 2013/2014 did not provide separate rape figures on their website but for the years in the past where they did provide separate figures it was always approximately 75% of the sexual offences. If this is still the case for 2013/2014 the population ratio for reported rape will be 88.7 per 100 000 of the population which is also higher than the ratio for the police</w:t>
      </w:r>
      <w:r w:rsidR="004B6892">
        <w:rPr>
          <w:rFonts w:ascii="Arial" w:hAnsi="Arial" w:cs="Arial"/>
        </w:rPr>
        <w:t xml:space="preserve"> which was 6</w:t>
      </w:r>
      <w:r w:rsidR="00DD47A2">
        <w:rPr>
          <w:rFonts w:ascii="Arial" w:hAnsi="Arial" w:cs="Arial"/>
        </w:rPr>
        <w:t>2</w:t>
      </w:r>
      <w:r w:rsidR="004B6892">
        <w:rPr>
          <w:rFonts w:ascii="Arial" w:hAnsi="Arial" w:cs="Arial"/>
        </w:rPr>
        <w:t xml:space="preserve"> per 100 000. Now it should be emphasized to the reader that when it comes to sexual offences and specifically rape, high and fluctuating underreporting always make analysis and interpretation difficult to say the least. It can be that the underreporting of sexual offences </w:t>
      </w:r>
      <w:r w:rsidR="002D04D1">
        <w:rPr>
          <w:rFonts w:ascii="Arial" w:hAnsi="Arial" w:cs="Arial"/>
        </w:rPr>
        <w:t xml:space="preserve">by </w:t>
      </w:r>
      <w:r w:rsidR="004B6892">
        <w:rPr>
          <w:rFonts w:ascii="Arial" w:hAnsi="Arial" w:cs="Arial"/>
        </w:rPr>
        <w:t xml:space="preserve">police officers is higher than for the general population </w:t>
      </w:r>
      <w:r w:rsidR="002D04D1">
        <w:rPr>
          <w:rFonts w:ascii="Arial" w:hAnsi="Arial" w:cs="Arial"/>
        </w:rPr>
        <w:t>since victims fear the possible consequences more</w:t>
      </w:r>
      <w:r w:rsidR="00B1717D">
        <w:rPr>
          <w:rFonts w:ascii="Arial" w:hAnsi="Arial" w:cs="Arial"/>
        </w:rPr>
        <w:t xml:space="preserve">. But then on the other hand it is also a known fact internationally that in some arrest situations of especially female </w:t>
      </w:r>
      <w:r w:rsidR="00100E93">
        <w:rPr>
          <w:rFonts w:ascii="Arial" w:hAnsi="Arial" w:cs="Arial"/>
        </w:rPr>
        <w:t>suspects’</w:t>
      </w:r>
      <w:r w:rsidR="00B1717D">
        <w:rPr>
          <w:rFonts w:ascii="Arial" w:hAnsi="Arial" w:cs="Arial"/>
        </w:rPr>
        <w:t xml:space="preserve"> allegations of police sexual harassment, including rape</w:t>
      </w:r>
      <w:r w:rsidR="000C3C8C">
        <w:rPr>
          <w:rFonts w:ascii="Arial" w:hAnsi="Arial" w:cs="Arial"/>
        </w:rPr>
        <w:t>, are quick to fly. Many discussions</w:t>
      </w:r>
      <w:r w:rsidR="00100E93">
        <w:rPr>
          <w:rFonts w:ascii="Arial" w:hAnsi="Arial" w:cs="Arial"/>
        </w:rPr>
        <w:t xml:space="preserve"> with local and international police officers over the years indicate that one area of policing which is always very problematic is sex work/prostitution and many police officers will turn a blind eye to this phenomena since they don’t want to run the risk of been identified as a rape suspect. Of the 121 </w:t>
      </w:r>
      <w:r w:rsidR="00747FC0">
        <w:rPr>
          <w:rFonts w:ascii="Arial" w:hAnsi="Arial" w:cs="Arial"/>
        </w:rPr>
        <w:t>cases reported to IPID during 2013/2014, 28, 9% (35 cases) were on duty, while 71, 1% (86 cases) were of duty when the alleged rape occurred</w:t>
      </w:r>
      <w:r w:rsidR="001027C6">
        <w:rPr>
          <w:rFonts w:ascii="Arial" w:hAnsi="Arial" w:cs="Arial"/>
        </w:rPr>
        <w:t xml:space="preserve">. It is probable that in the case of the 35 on duty cases, some of them at least occurred in arrest situations </w:t>
      </w:r>
      <w:r w:rsidR="000D6887">
        <w:rPr>
          <w:rFonts w:ascii="Arial" w:hAnsi="Arial" w:cs="Arial"/>
        </w:rPr>
        <w:t xml:space="preserve">where allegations were made by the suspect which should always be investigated as a matter of utmost urgency so that either the officer should be found guilty </w:t>
      </w:r>
      <w:r w:rsidR="00E54FFE">
        <w:rPr>
          <w:rFonts w:ascii="Arial" w:hAnsi="Arial" w:cs="Arial"/>
        </w:rPr>
        <w:t>and be banned from any police service forever and be criminally prosecuted or cleared and to be called</w:t>
      </w:r>
      <w:r w:rsidR="007A7833">
        <w:rPr>
          <w:rFonts w:ascii="Arial" w:hAnsi="Arial" w:cs="Arial"/>
        </w:rPr>
        <w:t xml:space="preserve"> back from suspension.</w:t>
      </w:r>
      <w:r w:rsidR="008F7BF2">
        <w:rPr>
          <w:rFonts w:ascii="Arial" w:hAnsi="Arial" w:cs="Arial"/>
        </w:rPr>
        <w:t xml:space="preserve"> The IPID 2013/2014 Annual Report (p.38) </w:t>
      </w:r>
      <w:r w:rsidR="008F7BF2">
        <w:rPr>
          <w:rFonts w:ascii="Arial" w:hAnsi="Arial" w:cs="Arial"/>
        </w:rPr>
        <w:lastRenderedPageBreak/>
        <w:t>makes the slightly naïve statement: “It is evident that most incidents of rape occurred while police officer(s) were off duty (71%). This state of affairs depicts a picture that raises issues of discipline which is still lacking when members are off duty. This is an area which SAPS management need to address.</w:t>
      </w:r>
      <w:r w:rsidR="00AB5537">
        <w:rPr>
          <w:rFonts w:ascii="Arial" w:hAnsi="Arial" w:cs="Arial"/>
        </w:rPr>
        <w:t>”</w:t>
      </w:r>
      <w:r w:rsidR="00C97CC2">
        <w:rPr>
          <w:rFonts w:ascii="Arial" w:hAnsi="Arial" w:cs="Arial"/>
        </w:rPr>
        <w:t xml:space="preserve"> This statement is slightly naïve since as already stated in this document </w:t>
      </w:r>
      <w:r w:rsidR="00DF3CE7">
        <w:rPr>
          <w:rFonts w:ascii="Arial" w:hAnsi="Arial" w:cs="Arial"/>
        </w:rPr>
        <w:t xml:space="preserve">the police members are from the community and they live, work and socialize in this community. So they experience the very same societal conditions and forces that often underlie phenomena like rape. If IPID would have analysed the 121 cases reported to them in 2013/2014 they would in all probability made the same findings as was made by the Crime Information Analysis </w:t>
      </w:r>
      <w:r w:rsidR="009114D2">
        <w:rPr>
          <w:rFonts w:ascii="Arial" w:hAnsi="Arial" w:cs="Arial"/>
        </w:rPr>
        <w:t>Centre (</w:t>
      </w:r>
      <w:r w:rsidR="00DF3CE7">
        <w:rPr>
          <w:rFonts w:ascii="Arial" w:hAnsi="Arial" w:cs="Arial"/>
        </w:rPr>
        <w:t>CIAC) of SAPS</w:t>
      </w:r>
      <w:r w:rsidR="00716FE9">
        <w:rPr>
          <w:rFonts w:ascii="Arial" w:hAnsi="Arial" w:cs="Arial"/>
        </w:rPr>
        <w:t xml:space="preserve"> with docket analysis amongst the general population. This docket analysis clearly indicate that by far the majority of rapes occur between people knowing each other (e.g. friends, acquaintances, family, colleagues) and that </w:t>
      </w:r>
      <w:r w:rsidR="0019250A">
        <w:rPr>
          <w:rFonts w:ascii="Arial" w:hAnsi="Arial" w:cs="Arial"/>
        </w:rPr>
        <w:t xml:space="preserve">factors like alcohol, </w:t>
      </w:r>
      <w:r w:rsidR="0051466C">
        <w:rPr>
          <w:rFonts w:ascii="Arial" w:hAnsi="Arial" w:cs="Arial"/>
        </w:rPr>
        <w:t xml:space="preserve">drugs, patriarchal culture </w:t>
      </w:r>
      <w:r w:rsidR="00653A58">
        <w:rPr>
          <w:rFonts w:ascii="Arial" w:hAnsi="Arial" w:cs="Arial"/>
        </w:rPr>
        <w:t>and a macho-man adaptation to a bad self-image underpin</w:t>
      </w:r>
      <w:r w:rsidR="00A27AF5">
        <w:rPr>
          <w:rFonts w:ascii="Arial" w:hAnsi="Arial" w:cs="Arial"/>
        </w:rPr>
        <w:t>s</w:t>
      </w:r>
      <w:r w:rsidR="00653A58">
        <w:rPr>
          <w:rFonts w:ascii="Arial" w:hAnsi="Arial" w:cs="Arial"/>
        </w:rPr>
        <w:t xml:space="preserve"> rape and other sexual offences. It will be difficult for any commander in SAPS on a Saturday evening to through sheer discipline prevent an intoxicated member</w:t>
      </w:r>
      <w:r w:rsidR="000A29D4">
        <w:rPr>
          <w:rFonts w:ascii="Arial" w:hAnsi="Arial" w:cs="Arial"/>
        </w:rPr>
        <w:t xml:space="preserve"> of his/her unit/station spending the night </w:t>
      </w:r>
      <w:r w:rsidR="00352152">
        <w:rPr>
          <w:rFonts w:ascii="Arial" w:hAnsi="Arial" w:cs="Arial"/>
        </w:rPr>
        <w:t>with his girlfriend and believing in his cultural/religious right to have sex with her even if she does not consent at that point.</w:t>
      </w:r>
    </w:p>
    <w:p w:rsidR="002D3251" w:rsidRDefault="006E6E73" w:rsidP="000F4548">
      <w:pPr>
        <w:spacing w:line="360" w:lineRule="auto"/>
        <w:rPr>
          <w:rFonts w:ascii="Arial" w:hAnsi="Arial" w:cs="Arial"/>
        </w:rPr>
      </w:pPr>
      <w:r>
        <w:rPr>
          <w:rFonts w:ascii="Arial" w:hAnsi="Arial" w:cs="Arial"/>
        </w:rPr>
        <w:t>It was already indicated that when it comes to disciplinary and criminal recommendations of IPID in a specific year, like 2013/2014, they actually work and report on all the cases reported to them in that year plus what was carried over from the previous year. So in 2013/2014 th</w:t>
      </w:r>
      <w:r w:rsidR="005A2DC0">
        <w:rPr>
          <w:rFonts w:ascii="Arial" w:hAnsi="Arial" w:cs="Arial"/>
        </w:rPr>
        <w:t>e</w:t>
      </w:r>
      <w:r>
        <w:rPr>
          <w:rFonts w:ascii="Arial" w:hAnsi="Arial" w:cs="Arial"/>
        </w:rPr>
        <w:t xml:space="preserve">y worked on </w:t>
      </w:r>
      <w:r w:rsidR="005A2DC0">
        <w:rPr>
          <w:rFonts w:ascii="Arial" w:hAnsi="Arial" w:cs="Arial"/>
        </w:rPr>
        <w:t>163 rape by police officer cases of which 121 was reported in 2013/2014 and 42 cases was carried over from previous years</w:t>
      </w:r>
      <w:r w:rsidR="00EB2341">
        <w:rPr>
          <w:rFonts w:ascii="Arial" w:hAnsi="Arial" w:cs="Arial"/>
        </w:rPr>
        <w:t xml:space="preserve">. They investigated </w:t>
      </w:r>
      <w:r w:rsidR="005A2DC0">
        <w:rPr>
          <w:rFonts w:ascii="Arial" w:hAnsi="Arial" w:cs="Arial"/>
        </w:rPr>
        <w:t>128 of these cases, which was</w:t>
      </w:r>
      <w:r w:rsidR="00EB2341">
        <w:rPr>
          <w:rFonts w:ascii="Arial" w:hAnsi="Arial" w:cs="Arial"/>
        </w:rPr>
        <w:t xml:space="preserve"> 79% of their workload and in the process </w:t>
      </w:r>
      <w:r w:rsidR="00901481">
        <w:rPr>
          <w:rFonts w:ascii="Arial" w:hAnsi="Arial" w:cs="Arial"/>
        </w:rPr>
        <w:t xml:space="preserve">made 34 criminal recommendations to the NPA and 28 disciplinary recommendations to SAPS which resulted in 5 criminal convictions by the </w:t>
      </w:r>
      <w:r w:rsidR="00627388">
        <w:rPr>
          <w:rFonts w:ascii="Arial" w:hAnsi="Arial" w:cs="Arial"/>
        </w:rPr>
        <w:t>NPA and 8</w:t>
      </w:r>
      <w:r w:rsidR="00901481">
        <w:rPr>
          <w:rFonts w:ascii="Arial" w:hAnsi="Arial" w:cs="Arial"/>
        </w:rPr>
        <w:t xml:space="preserve"> disciplinary convictions by SAPS</w:t>
      </w:r>
      <w:r w:rsidR="00627388">
        <w:rPr>
          <w:rFonts w:ascii="Arial" w:hAnsi="Arial" w:cs="Arial"/>
        </w:rPr>
        <w:t>.</w:t>
      </w:r>
      <w:r w:rsidR="00901481">
        <w:rPr>
          <w:rFonts w:ascii="Arial" w:hAnsi="Arial" w:cs="Arial"/>
        </w:rPr>
        <w:t xml:space="preserve"> </w:t>
      </w:r>
      <w:r w:rsidR="000F0AD8">
        <w:rPr>
          <w:rFonts w:ascii="Arial" w:hAnsi="Arial" w:cs="Arial"/>
        </w:rPr>
        <w:t xml:space="preserve">Two of the five rape convictions got ten year sentences while one got a 15 years and another 18 years. The fifth one got 5 life terms and 284 </w:t>
      </w:r>
      <w:r w:rsidR="007B293D">
        <w:rPr>
          <w:rFonts w:ascii="Arial" w:hAnsi="Arial" w:cs="Arial"/>
        </w:rPr>
        <w:t>years for rape, robbery and kidnapping.</w:t>
      </w:r>
      <w:r w:rsidR="00464DFB">
        <w:rPr>
          <w:rFonts w:ascii="Arial" w:hAnsi="Arial" w:cs="Arial"/>
        </w:rPr>
        <w:t xml:space="preserve"> </w:t>
      </w:r>
      <w:r w:rsidR="00FB24D3">
        <w:rPr>
          <w:rFonts w:ascii="Arial" w:hAnsi="Arial" w:cs="Arial"/>
        </w:rPr>
        <w:t xml:space="preserve">Of the 8 </w:t>
      </w:r>
      <w:r w:rsidR="00464DFB">
        <w:rPr>
          <w:rFonts w:ascii="Arial" w:hAnsi="Arial" w:cs="Arial"/>
        </w:rPr>
        <w:t xml:space="preserve">disciplinary </w:t>
      </w:r>
      <w:r w:rsidR="00FB24D3">
        <w:rPr>
          <w:rFonts w:ascii="Arial" w:hAnsi="Arial" w:cs="Arial"/>
        </w:rPr>
        <w:t>convictions 5 were dismissed from the SAPS and two got suspended dismissals and one a final written warning</w:t>
      </w:r>
      <w:r w:rsidR="002D3251">
        <w:rPr>
          <w:rFonts w:ascii="Arial" w:hAnsi="Arial" w:cs="Arial"/>
        </w:rPr>
        <w:t xml:space="preserve">. The reader should be aware that </w:t>
      </w:r>
      <w:r w:rsidR="008A6650">
        <w:rPr>
          <w:rFonts w:ascii="Arial" w:hAnsi="Arial" w:cs="Arial"/>
        </w:rPr>
        <w:t>the 5 criminal and 8 disciplinary convictions can be the same cases</w:t>
      </w:r>
      <w:r w:rsidR="001D5081">
        <w:rPr>
          <w:rFonts w:ascii="Arial" w:hAnsi="Arial" w:cs="Arial"/>
        </w:rPr>
        <w:t xml:space="preserve"> or at least o</w:t>
      </w:r>
      <w:r w:rsidR="008A6650">
        <w:rPr>
          <w:rFonts w:ascii="Arial" w:hAnsi="Arial" w:cs="Arial"/>
        </w:rPr>
        <w:t xml:space="preserve">verlap.  </w:t>
      </w:r>
    </w:p>
    <w:p w:rsidR="0043033A" w:rsidRDefault="001D5081" w:rsidP="000F4548">
      <w:pPr>
        <w:spacing w:line="360" w:lineRule="auto"/>
        <w:rPr>
          <w:rFonts w:ascii="Arial" w:hAnsi="Arial" w:cs="Arial"/>
        </w:rPr>
      </w:pPr>
      <w:r>
        <w:rPr>
          <w:rFonts w:ascii="Arial" w:hAnsi="Arial" w:cs="Arial"/>
        </w:rPr>
        <w:t xml:space="preserve">The fact that respectively only </w:t>
      </w:r>
      <w:r w:rsidR="00FC684E">
        <w:rPr>
          <w:rFonts w:ascii="Arial" w:hAnsi="Arial" w:cs="Arial"/>
        </w:rPr>
        <w:t xml:space="preserve">20, 9% </w:t>
      </w:r>
      <w:r>
        <w:rPr>
          <w:rFonts w:ascii="Arial" w:hAnsi="Arial" w:cs="Arial"/>
        </w:rPr>
        <w:t xml:space="preserve">and </w:t>
      </w:r>
      <w:r w:rsidR="00FC684E">
        <w:rPr>
          <w:rFonts w:ascii="Arial" w:hAnsi="Arial" w:cs="Arial"/>
        </w:rPr>
        <w:t xml:space="preserve">17, 2% </w:t>
      </w:r>
      <w:r w:rsidR="000E3608">
        <w:rPr>
          <w:rFonts w:ascii="Arial" w:hAnsi="Arial" w:cs="Arial"/>
        </w:rPr>
        <w:t xml:space="preserve">of the rape by police officer cases investigated by the IPID during 2013/2014 were </w:t>
      </w:r>
      <w:r w:rsidR="003E69DD">
        <w:rPr>
          <w:rFonts w:ascii="Arial" w:hAnsi="Arial" w:cs="Arial"/>
        </w:rPr>
        <w:t>referred</w:t>
      </w:r>
      <w:r w:rsidR="000E3608">
        <w:rPr>
          <w:rFonts w:ascii="Arial" w:hAnsi="Arial" w:cs="Arial"/>
        </w:rPr>
        <w:t xml:space="preserve"> to the NPA as criminal recommendations and to the SAPS as disciplinary recommendations</w:t>
      </w:r>
      <w:r w:rsidR="00C53101">
        <w:rPr>
          <w:rFonts w:ascii="Arial" w:hAnsi="Arial" w:cs="Arial"/>
        </w:rPr>
        <w:t xml:space="preserve"> should already </w:t>
      </w:r>
      <w:r w:rsidR="000E3608">
        <w:rPr>
          <w:rFonts w:ascii="Arial" w:hAnsi="Arial" w:cs="Arial"/>
        </w:rPr>
        <w:t xml:space="preserve">raise eyebrows since in </w:t>
      </w:r>
      <w:r w:rsidR="002D045E">
        <w:rPr>
          <w:rFonts w:ascii="Arial" w:hAnsi="Arial" w:cs="Arial"/>
        </w:rPr>
        <w:t>the case of rape</w:t>
      </w:r>
      <w:r w:rsidR="00C53101">
        <w:rPr>
          <w:rFonts w:ascii="Arial" w:hAnsi="Arial" w:cs="Arial"/>
        </w:rPr>
        <w:t>,</w:t>
      </w:r>
      <w:r w:rsidR="002D045E">
        <w:rPr>
          <w:rFonts w:ascii="Arial" w:hAnsi="Arial" w:cs="Arial"/>
        </w:rPr>
        <w:t xml:space="preserve"> different from </w:t>
      </w:r>
      <w:r w:rsidR="003E69DD">
        <w:rPr>
          <w:rFonts w:ascii="Arial" w:hAnsi="Arial" w:cs="Arial"/>
        </w:rPr>
        <w:t>assault, murder</w:t>
      </w:r>
      <w:r w:rsidR="002D045E">
        <w:rPr>
          <w:rFonts w:ascii="Arial" w:hAnsi="Arial" w:cs="Arial"/>
        </w:rPr>
        <w:t xml:space="preserve"> and attempted murder</w:t>
      </w:r>
      <w:r w:rsidR="00C53101">
        <w:rPr>
          <w:rFonts w:ascii="Arial" w:hAnsi="Arial" w:cs="Arial"/>
        </w:rPr>
        <w:t>,</w:t>
      </w:r>
      <w:r w:rsidR="002D045E">
        <w:rPr>
          <w:rFonts w:ascii="Arial" w:hAnsi="Arial" w:cs="Arial"/>
        </w:rPr>
        <w:t xml:space="preserve"> </w:t>
      </w:r>
      <w:r w:rsidR="003E69DD">
        <w:rPr>
          <w:rFonts w:ascii="Arial" w:hAnsi="Arial" w:cs="Arial"/>
        </w:rPr>
        <w:t xml:space="preserve">it can never be in the line of duty and different from rape cases amongst the broad community/public the identity of the suspects is known otherwise the cases would not have been referred to IPID in the first place. So the question already arises were the cases not </w:t>
      </w:r>
      <w:r w:rsidR="006916F3">
        <w:rPr>
          <w:rFonts w:ascii="Arial" w:hAnsi="Arial" w:cs="Arial"/>
        </w:rPr>
        <w:lastRenderedPageBreak/>
        <w:t>referred</w:t>
      </w:r>
      <w:r w:rsidR="003E69DD">
        <w:rPr>
          <w:rFonts w:ascii="Arial" w:hAnsi="Arial" w:cs="Arial"/>
        </w:rPr>
        <w:t xml:space="preserve"> to the NPA and SAPS </w:t>
      </w:r>
      <w:r w:rsidR="00724281">
        <w:rPr>
          <w:rFonts w:ascii="Arial" w:hAnsi="Arial" w:cs="Arial"/>
        </w:rPr>
        <w:t>innocent victims of false allegations</w:t>
      </w:r>
      <w:r w:rsidR="006916F3">
        <w:rPr>
          <w:rFonts w:ascii="Arial" w:hAnsi="Arial" w:cs="Arial"/>
        </w:rPr>
        <w:t xml:space="preserve"> or was IPI</w:t>
      </w:r>
      <w:r w:rsidR="0043033A">
        <w:rPr>
          <w:rFonts w:ascii="Arial" w:hAnsi="Arial" w:cs="Arial"/>
        </w:rPr>
        <w:t>D just not in a position to find enough evidence to make recommendations</w:t>
      </w:r>
      <w:r w:rsidR="00724281">
        <w:rPr>
          <w:rFonts w:ascii="Arial" w:hAnsi="Arial" w:cs="Arial"/>
        </w:rPr>
        <w:t>?</w:t>
      </w:r>
    </w:p>
    <w:p w:rsidR="00B54438" w:rsidRDefault="0073140F" w:rsidP="000F4548">
      <w:pPr>
        <w:spacing w:line="360" w:lineRule="auto"/>
        <w:rPr>
          <w:rFonts w:ascii="Arial" w:hAnsi="Arial" w:cs="Arial"/>
        </w:rPr>
      </w:pPr>
      <w:r>
        <w:rPr>
          <w:rFonts w:ascii="Arial" w:hAnsi="Arial" w:cs="Arial"/>
        </w:rPr>
        <w:t>Of the 163 cases of rape by police officer which the IPID investigated during 2013/2014</w:t>
      </w:r>
      <w:r w:rsidR="00B54438">
        <w:rPr>
          <w:rFonts w:ascii="Arial" w:hAnsi="Arial" w:cs="Arial"/>
        </w:rPr>
        <w:t>(121</w:t>
      </w:r>
      <w:r w:rsidR="00D31383">
        <w:rPr>
          <w:rFonts w:ascii="Arial" w:hAnsi="Arial" w:cs="Arial"/>
        </w:rPr>
        <w:t xml:space="preserve"> cases </w:t>
      </w:r>
      <w:r w:rsidR="00D974D5">
        <w:rPr>
          <w:rFonts w:ascii="Arial" w:hAnsi="Arial" w:cs="Arial"/>
        </w:rPr>
        <w:t xml:space="preserve">reported during that year and </w:t>
      </w:r>
      <w:r w:rsidR="00D31383">
        <w:rPr>
          <w:rFonts w:ascii="Arial" w:hAnsi="Arial" w:cs="Arial"/>
        </w:rPr>
        <w:t>42 carried ov</w:t>
      </w:r>
      <w:r w:rsidR="00CD41C8">
        <w:rPr>
          <w:rFonts w:ascii="Arial" w:hAnsi="Arial" w:cs="Arial"/>
        </w:rPr>
        <w:t>e</w:t>
      </w:r>
      <w:r w:rsidR="00D31383">
        <w:rPr>
          <w:rFonts w:ascii="Arial" w:hAnsi="Arial" w:cs="Arial"/>
        </w:rPr>
        <w:t xml:space="preserve">r </w:t>
      </w:r>
      <w:r w:rsidR="00CD41C8">
        <w:rPr>
          <w:rFonts w:ascii="Arial" w:hAnsi="Arial" w:cs="Arial"/>
        </w:rPr>
        <w:t>from previous years) only 5 (3</w:t>
      </w:r>
      <w:r w:rsidR="00AE4A29">
        <w:rPr>
          <w:rFonts w:ascii="Arial" w:hAnsi="Arial" w:cs="Arial"/>
        </w:rPr>
        <w:t>, 1</w:t>
      </w:r>
      <w:r w:rsidR="00CD41C8">
        <w:rPr>
          <w:rFonts w:ascii="Arial" w:hAnsi="Arial" w:cs="Arial"/>
        </w:rPr>
        <w:t>%) criminal convictions and 8 (4, 9%) disciplinar</w:t>
      </w:r>
      <w:r w:rsidR="00B54438">
        <w:rPr>
          <w:rFonts w:ascii="Arial" w:hAnsi="Arial" w:cs="Arial"/>
        </w:rPr>
        <w:t>y convictions could be obtained- and at least some of them may be the same cases.</w:t>
      </w:r>
      <w:r w:rsidR="00CD41C8">
        <w:rPr>
          <w:rFonts w:ascii="Arial" w:hAnsi="Arial" w:cs="Arial"/>
        </w:rPr>
        <w:t xml:space="preserve"> Again it has to be stated that either the</w:t>
      </w:r>
      <w:r w:rsidR="00DE1897">
        <w:rPr>
          <w:rFonts w:ascii="Arial" w:hAnsi="Arial" w:cs="Arial"/>
        </w:rPr>
        <w:t xml:space="preserve"> quality of the </w:t>
      </w:r>
      <w:r w:rsidR="00CD41C8">
        <w:rPr>
          <w:rFonts w:ascii="Arial" w:hAnsi="Arial" w:cs="Arial"/>
        </w:rPr>
        <w:t xml:space="preserve">IPID recommendations to the NPA and SAPS </w:t>
      </w:r>
      <w:r w:rsidR="00DE1897">
        <w:rPr>
          <w:rFonts w:ascii="Arial" w:hAnsi="Arial" w:cs="Arial"/>
        </w:rPr>
        <w:t>were highly questionable or the NPA and or the SAPS tend to protect their own or that many of the cases are based on false allegations.</w:t>
      </w:r>
      <w:r w:rsidR="00B54438">
        <w:rPr>
          <w:rFonts w:ascii="Arial" w:hAnsi="Arial" w:cs="Arial"/>
        </w:rPr>
        <w:t xml:space="preserve"> Docket analysis or more detailed case analysis is urgently needed to determine the reason for these very low levels of convictions.</w:t>
      </w:r>
    </w:p>
    <w:p w:rsidR="0071068A" w:rsidRDefault="00B54438" w:rsidP="000F4548">
      <w:pPr>
        <w:spacing w:line="360" w:lineRule="auto"/>
        <w:rPr>
          <w:rFonts w:ascii="Arial" w:hAnsi="Arial" w:cs="Arial"/>
        </w:rPr>
      </w:pPr>
      <w:r>
        <w:rPr>
          <w:rFonts w:ascii="Arial" w:hAnsi="Arial" w:cs="Arial"/>
        </w:rPr>
        <w:t>The IPID Annual Report</w:t>
      </w:r>
      <w:r w:rsidR="00E313E6">
        <w:rPr>
          <w:rFonts w:ascii="Arial" w:hAnsi="Arial" w:cs="Arial"/>
        </w:rPr>
        <w:t>( p.38) also refers to 19 cases of rape in police custody but then also indicate in table 10(a) that only 6(31, 6%) of those were allegedly by police officers.</w:t>
      </w:r>
      <w:r w:rsidR="002E5B6D">
        <w:rPr>
          <w:rFonts w:ascii="Arial" w:hAnsi="Arial" w:cs="Arial"/>
        </w:rPr>
        <w:t xml:space="preserve"> More scrutiny of the IPID report reveals that </w:t>
      </w:r>
      <w:r w:rsidR="006B4D68">
        <w:rPr>
          <w:rFonts w:ascii="Arial" w:hAnsi="Arial" w:cs="Arial"/>
        </w:rPr>
        <w:t>one disciplinary recommendation was made to SAPS</w:t>
      </w:r>
      <w:r w:rsidR="002E5B6D">
        <w:rPr>
          <w:rFonts w:ascii="Arial" w:hAnsi="Arial" w:cs="Arial"/>
        </w:rPr>
        <w:t xml:space="preserve"> and that there were no criminal or disciplinary convictions. Although, according to the report 13 of the 19 cases of rape in police custody</w:t>
      </w:r>
      <w:r w:rsidR="006B4D68">
        <w:rPr>
          <w:rFonts w:ascii="Arial" w:hAnsi="Arial" w:cs="Arial"/>
        </w:rPr>
        <w:t xml:space="preserve"> were </w:t>
      </w:r>
      <w:r w:rsidR="002E5B6D">
        <w:rPr>
          <w:rFonts w:ascii="Arial" w:hAnsi="Arial" w:cs="Arial"/>
        </w:rPr>
        <w:t>not committed by police officers SAPS still stay responsible for it</w:t>
      </w:r>
      <w:r w:rsidR="006B4D68">
        <w:rPr>
          <w:rFonts w:ascii="Arial" w:hAnsi="Arial" w:cs="Arial"/>
        </w:rPr>
        <w:t>.</w:t>
      </w:r>
      <w:r w:rsidR="002E5B6D">
        <w:rPr>
          <w:rFonts w:ascii="Arial" w:hAnsi="Arial" w:cs="Arial"/>
        </w:rPr>
        <w:t xml:space="preserve">    </w:t>
      </w:r>
      <w:r w:rsidR="00E313E6">
        <w:rPr>
          <w:rFonts w:ascii="Arial" w:hAnsi="Arial" w:cs="Arial"/>
        </w:rPr>
        <w:t xml:space="preserve">  </w:t>
      </w:r>
      <w:r>
        <w:rPr>
          <w:rFonts w:ascii="Arial" w:hAnsi="Arial" w:cs="Arial"/>
        </w:rPr>
        <w:t xml:space="preserve">   </w:t>
      </w:r>
      <w:r w:rsidR="00DE1897">
        <w:rPr>
          <w:rFonts w:ascii="Arial" w:hAnsi="Arial" w:cs="Arial"/>
        </w:rPr>
        <w:t xml:space="preserve"> </w:t>
      </w:r>
      <w:r w:rsidR="00CD41C8">
        <w:rPr>
          <w:rFonts w:ascii="Arial" w:hAnsi="Arial" w:cs="Arial"/>
        </w:rPr>
        <w:t xml:space="preserve">    </w:t>
      </w:r>
      <w:r w:rsidR="0073140F">
        <w:rPr>
          <w:rFonts w:ascii="Arial" w:hAnsi="Arial" w:cs="Arial"/>
        </w:rPr>
        <w:t xml:space="preserve">  </w:t>
      </w:r>
      <w:r w:rsidR="0043033A">
        <w:rPr>
          <w:rFonts w:ascii="Arial" w:hAnsi="Arial" w:cs="Arial"/>
        </w:rPr>
        <w:t xml:space="preserve"> </w:t>
      </w:r>
      <w:r w:rsidR="00724281">
        <w:rPr>
          <w:rFonts w:ascii="Arial" w:hAnsi="Arial" w:cs="Arial"/>
        </w:rPr>
        <w:t xml:space="preserve">  </w:t>
      </w:r>
      <w:r w:rsidR="003E69DD">
        <w:rPr>
          <w:rFonts w:ascii="Arial" w:hAnsi="Arial" w:cs="Arial"/>
        </w:rPr>
        <w:t xml:space="preserve">      </w:t>
      </w:r>
      <w:r w:rsidR="002D045E">
        <w:rPr>
          <w:rFonts w:ascii="Arial" w:hAnsi="Arial" w:cs="Arial"/>
        </w:rPr>
        <w:t xml:space="preserve">  </w:t>
      </w:r>
    </w:p>
    <w:p w:rsidR="0071068A" w:rsidRDefault="0071068A" w:rsidP="000F4548">
      <w:pPr>
        <w:spacing w:line="360" w:lineRule="auto"/>
        <w:rPr>
          <w:rFonts w:ascii="Arial" w:hAnsi="Arial" w:cs="Arial"/>
        </w:rPr>
      </w:pPr>
    </w:p>
    <w:p w:rsidR="00023A61" w:rsidRDefault="00AE4A29" w:rsidP="000F4548">
      <w:pPr>
        <w:spacing w:line="360" w:lineRule="auto"/>
        <w:rPr>
          <w:rFonts w:ascii="Arial" w:hAnsi="Arial" w:cs="Arial"/>
          <w:b/>
          <w:i/>
        </w:rPr>
      </w:pPr>
      <w:r>
        <w:rPr>
          <w:rFonts w:ascii="Arial" w:hAnsi="Arial" w:cs="Arial"/>
          <w:b/>
          <w:i/>
        </w:rPr>
        <w:t>3.4</w:t>
      </w:r>
      <w:r w:rsidR="0071068A" w:rsidRPr="00BA131C">
        <w:rPr>
          <w:rFonts w:ascii="Arial" w:hAnsi="Arial" w:cs="Arial"/>
          <w:b/>
          <w:i/>
        </w:rPr>
        <w:t xml:space="preserve">) </w:t>
      </w:r>
      <w:proofErr w:type="gramStart"/>
      <w:r w:rsidR="0071068A" w:rsidRPr="00BA131C">
        <w:rPr>
          <w:rFonts w:ascii="Arial" w:hAnsi="Arial" w:cs="Arial"/>
          <w:b/>
          <w:i/>
        </w:rPr>
        <w:t>Other</w:t>
      </w:r>
      <w:proofErr w:type="gramEnd"/>
      <w:r w:rsidR="0071068A" w:rsidRPr="00BA131C">
        <w:rPr>
          <w:rFonts w:ascii="Arial" w:hAnsi="Arial" w:cs="Arial"/>
          <w:b/>
          <w:i/>
        </w:rPr>
        <w:t xml:space="preserve"> crim</w:t>
      </w:r>
      <w:r w:rsidR="00BA131C">
        <w:rPr>
          <w:rFonts w:ascii="Arial" w:hAnsi="Arial" w:cs="Arial"/>
          <w:b/>
          <w:i/>
        </w:rPr>
        <w:t>inal matters.</w:t>
      </w:r>
    </w:p>
    <w:p w:rsidR="00CB5259" w:rsidRDefault="00023A61" w:rsidP="000F4548">
      <w:pPr>
        <w:spacing w:line="360" w:lineRule="auto"/>
        <w:rPr>
          <w:rFonts w:ascii="Arial" w:hAnsi="Arial" w:cs="Arial"/>
        </w:rPr>
      </w:pPr>
      <w:r>
        <w:rPr>
          <w:rFonts w:ascii="Arial" w:hAnsi="Arial" w:cs="Arial"/>
        </w:rPr>
        <w:t>Three hundred</w:t>
      </w:r>
      <w:r w:rsidR="002C539D">
        <w:rPr>
          <w:rFonts w:ascii="Arial" w:hAnsi="Arial" w:cs="Arial"/>
        </w:rPr>
        <w:t xml:space="preserve"> and</w:t>
      </w:r>
      <w:r>
        <w:rPr>
          <w:rFonts w:ascii="Arial" w:hAnsi="Arial" w:cs="Arial"/>
        </w:rPr>
        <w:t xml:space="preserve"> seventy four (374) other criminal cases/ matters were reported to IPID during 2013/2014. The following crimes/criminal matters were included:</w:t>
      </w:r>
    </w:p>
    <w:p w:rsidR="00F61ACA" w:rsidRDefault="00F61ACA" w:rsidP="000F4548">
      <w:pPr>
        <w:spacing w:line="360" w:lineRule="auto"/>
        <w:rPr>
          <w:rFonts w:ascii="Arial" w:hAnsi="Arial" w:cs="Arial"/>
        </w:rPr>
      </w:pPr>
    </w:p>
    <w:p w:rsidR="00F61ACA" w:rsidRDefault="00F61ACA" w:rsidP="000F4548">
      <w:pPr>
        <w:spacing w:line="360" w:lineRule="auto"/>
        <w:rPr>
          <w:rFonts w:ascii="Arial" w:hAnsi="Arial" w:cs="Arial"/>
        </w:rPr>
      </w:pPr>
    </w:p>
    <w:p w:rsidR="004E5BC8" w:rsidRDefault="00CB5259" w:rsidP="000F4548">
      <w:pPr>
        <w:spacing w:line="360" w:lineRule="auto"/>
        <w:rPr>
          <w:rFonts w:ascii="Arial" w:hAnsi="Arial" w:cs="Arial"/>
        </w:rPr>
      </w:pPr>
      <w:r>
        <w:rPr>
          <w:rFonts w:ascii="Arial" w:hAnsi="Arial" w:cs="Arial"/>
        </w:rPr>
        <w:t xml:space="preserve">                                                                 INCIDENTS                  PERCENTAGES                                         </w:t>
      </w:r>
      <w:r w:rsidR="00023A61">
        <w:rPr>
          <w:rFonts w:ascii="Arial" w:hAnsi="Arial" w:cs="Arial"/>
        </w:rPr>
        <w:t>Attempted murder</w:t>
      </w:r>
      <w:r>
        <w:rPr>
          <w:rFonts w:ascii="Arial" w:hAnsi="Arial" w:cs="Arial"/>
        </w:rPr>
        <w:t xml:space="preserve">.                                          304                               </w:t>
      </w:r>
      <w:r w:rsidR="004E5BC8">
        <w:rPr>
          <w:rFonts w:ascii="Arial" w:hAnsi="Arial" w:cs="Arial"/>
        </w:rPr>
        <w:t xml:space="preserve">  81, 3%</w:t>
      </w:r>
    </w:p>
    <w:p w:rsidR="00CB5259" w:rsidRDefault="00CB5259" w:rsidP="000F4548">
      <w:pPr>
        <w:spacing w:line="360" w:lineRule="auto"/>
        <w:rPr>
          <w:rFonts w:ascii="Arial" w:hAnsi="Arial" w:cs="Arial"/>
        </w:rPr>
      </w:pPr>
      <w:r>
        <w:rPr>
          <w:rFonts w:ascii="Arial" w:hAnsi="Arial" w:cs="Arial"/>
        </w:rPr>
        <w:t>Defeating the ends of justice.</w:t>
      </w:r>
      <w:r w:rsidR="005D7230">
        <w:rPr>
          <w:rFonts w:ascii="Arial" w:hAnsi="Arial" w:cs="Arial"/>
        </w:rPr>
        <w:t xml:space="preserve">                          </w:t>
      </w:r>
      <w:r>
        <w:rPr>
          <w:rFonts w:ascii="Arial" w:hAnsi="Arial" w:cs="Arial"/>
        </w:rPr>
        <w:t xml:space="preserve"> 21</w:t>
      </w:r>
      <w:r w:rsidR="004E5BC8">
        <w:rPr>
          <w:rFonts w:ascii="Arial" w:hAnsi="Arial" w:cs="Arial"/>
        </w:rPr>
        <w:t xml:space="preserve">                                    5, 6%  </w:t>
      </w:r>
    </w:p>
    <w:p w:rsidR="00CB5259" w:rsidRDefault="00CB5259" w:rsidP="000F4548">
      <w:pPr>
        <w:spacing w:line="360" w:lineRule="auto"/>
        <w:rPr>
          <w:rFonts w:ascii="Arial" w:hAnsi="Arial" w:cs="Arial"/>
        </w:rPr>
      </w:pPr>
      <w:r>
        <w:rPr>
          <w:rFonts w:ascii="Arial" w:hAnsi="Arial" w:cs="Arial"/>
        </w:rPr>
        <w:t xml:space="preserve">Fraud.                                 </w:t>
      </w:r>
      <w:r w:rsidR="005D7230">
        <w:rPr>
          <w:rFonts w:ascii="Arial" w:hAnsi="Arial" w:cs="Arial"/>
        </w:rPr>
        <w:t xml:space="preserve">                              </w:t>
      </w:r>
      <w:r>
        <w:rPr>
          <w:rFonts w:ascii="Arial" w:hAnsi="Arial" w:cs="Arial"/>
        </w:rPr>
        <w:t>17</w:t>
      </w:r>
      <w:r w:rsidR="004E5BC8">
        <w:rPr>
          <w:rFonts w:ascii="Arial" w:hAnsi="Arial" w:cs="Arial"/>
        </w:rPr>
        <w:t xml:space="preserve">                                    </w:t>
      </w:r>
      <w:r w:rsidR="00211FD3">
        <w:rPr>
          <w:rFonts w:ascii="Arial" w:hAnsi="Arial" w:cs="Arial"/>
        </w:rPr>
        <w:t>4, 5%</w:t>
      </w:r>
      <w:r w:rsidR="004E5BC8">
        <w:rPr>
          <w:rFonts w:ascii="Arial" w:hAnsi="Arial" w:cs="Arial"/>
        </w:rPr>
        <w:t xml:space="preserve"> </w:t>
      </w:r>
    </w:p>
    <w:p w:rsidR="00CB5259" w:rsidRDefault="00CB5259" w:rsidP="000F4548">
      <w:pPr>
        <w:spacing w:line="360" w:lineRule="auto"/>
        <w:rPr>
          <w:rFonts w:ascii="Arial" w:hAnsi="Arial" w:cs="Arial"/>
        </w:rPr>
      </w:pPr>
      <w:r>
        <w:rPr>
          <w:rFonts w:ascii="Arial" w:hAnsi="Arial" w:cs="Arial"/>
        </w:rPr>
        <w:t xml:space="preserve">Malicious damage to property. </w:t>
      </w:r>
      <w:r w:rsidR="000003FC">
        <w:rPr>
          <w:rFonts w:ascii="Arial" w:hAnsi="Arial" w:cs="Arial"/>
        </w:rPr>
        <w:t xml:space="preserve">                         </w:t>
      </w:r>
      <w:r>
        <w:rPr>
          <w:rFonts w:ascii="Arial" w:hAnsi="Arial" w:cs="Arial"/>
        </w:rPr>
        <w:t xml:space="preserve"> 7</w:t>
      </w:r>
      <w:r w:rsidR="00211FD3">
        <w:rPr>
          <w:rFonts w:ascii="Arial" w:hAnsi="Arial" w:cs="Arial"/>
        </w:rPr>
        <w:t xml:space="preserve">                                     1, 9% </w:t>
      </w:r>
    </w:p>
    <w:p w:rsidR="00CB5259" w:rsidRDefault="00CB5259" w:rsidP="000F4548">
      <w:pPr>
        <w:spacing w:line="360" w:lineRule="auto"/>
        <w:rPr>
          <w:rFonts w:ascii="Arial" w:hAnsi="Arial" w:cs="Arial"/>
        </w:rPr>
      </w:pPr>
      <w:r>
        <w:rPr>
          <w:rFonts w:ascii="Arial" w:hAnsi="Arial" w:cs="Arial"/>
        </w:rPr>
        <w:t xml:space="preserve">Pointing of firearm.             </w:t>
      </w:r>
      <w:r w:rsidR="000003FC">
        <w:rPr>
          <w:rFonts w:ascii="Arial" w:hAnsi="Arial" w:cs="Arial"/>
        </w:rPr>
        <w:t xml:space="preserve">                              </w:t>
      </w:r>
      <w:r>
        <w:rPr>
          <w:rFonts w:ascii="Arial" w:hAnsi="Arial" w:cs="Arial"/>
        </w:rPr>
        <w:t xml:space="preserve">  7</w:t>
      </w:r>
      <w:r w:rsidR="00211FD3">
        <w:rPr>
          <w:rFonts w:ascii="Arial" w:hAnsi="Arial" w:cs="Arial"/>
        </w:rPr>
        <w:t xml:space="preserve">                                     1, 9%</w:t>
      </w:r>
    </w:p>
    <w:p w:rsidR="00175CE5" w:rsidRDefault="000003FC" w:rsidP="000F4548">
      <w:pPr>
        <w:spacing w:line="360" w:lineRule="auto"/>
        <w:rPr>
          <w:rFonts w:ascii="Arial" w:hAnsi="Arial" w:cs="Arial"/>
        </w:rPr>
      </w:pPr>
      <w:r>
        <w:rPr>
          <w:rFonts w:ascii="Arial" w:hAnsi="Arial" w:cs="Arial"/>
        </w:rPr>
        <w:t>Theft</w:t>
      </w:r>
      <w:r w:rsidR="004E5BC8">
        <w:rPr>
          <w:rFonts w:ascii="Arial" w:hAnsi="Arial" w:cs="Arial"/>
        </w:rPr>
        <w:t>.</w:t>
      </w:r>
      <w:r>
        <w:rPr>
          <w:rFonts w:ascii="Arial" w:hAnsi="Arial" w:cs="Arial"/>
        </w:rPr>
        <w:t xml:space="preserve">                                  </w:t>
      </w:r>
      <w:r w:rsidR="004E5BC8">
        <w:rPr>
          <w:rFonts w:ascii="Arial" w:hAnsi="Arial" w:cs="Arial"/>
        </w:rPr>
        <w:t xml:space="preserve">                               </w:t>
      </w:r>
      <w:r>
        <w:rPr>
          <w:rFonts w:ascii="Arial" w:hAnsi="Arial" w:cs="Arial"/>
        </w:rPr>
        <w:t xml:space="preserve"> 6</w:t>
      </w:r>
      <w:r w:rsidR="00211FD3">
        <w:rPr>
          <w:rFonts w:ascii="Arial" w:hAnsi="Arial" w:cs="Arial"/>
        </w:rPr>
        <w:t xml:space="preserve">                                     1, 6% </w:t>
      </w:r>
    </w:p>
    <w:p w:rsidR="000003FC" w:rsidRDefault="00175CE5" w:rsidP="000F4548">
      <w:pPr>
        <w:spacing w:line="360" w:lineRule="auto"/>
        <w:rPr>
          <w:rFonts w:ascii="Arial" w:hAnsi="Arial" w:cs="Arial"/>
        </w:rPr>
      </w:pPr>
      <w:r>
        <w:rPr>
          <w:rFonts w:ascii="Arial" w:hAnsi="Arial" w:cs="Arial"/>
        </w:rPr>
        <w:t>Arson</w:t>
      </w:r>
      <w:r w:rsidR="004E5BC8">
        <w:rPr>
          <w:rFonts w:ascii="Arial" w:hAnsi="Arial" w:cs="Arial"/>
        </w:rPr>
        <w:t>.</w:t>
      </w:r>
      <w:r>
        <w:rPr>
          <w:rFonts w:ascii="Arial" w:hAnsi="Arial" w:cs="Arial"/>
        </w:rPr>
        <w:t xml:space="preserve">                                  </w:t>
      </w:r>
      <w:r w:rsidR="004E5BC8">
        <w:rPr>
          <w:rFonts w:ascii="Arial" w:hAnsi="Arial" w:cs="Arial"/>
        </w:rPr>
        <w:t xml:space="preserve">                               </w:t>
      </w:r>
      <w:r>
        <w:rPr>
          <w:rFonts w:ascii="Arial" w:hAnsi="Arial" w:cs="Arial"/>
        </w:rPr>
        <w:t xml:space="preserve">4 </w:t>
      </w:r>
      <w:r w:rsidR="00211FD3">
        <w:rPr>
          <w:rFonts w:ascii="Arial" w:hAnsi="Arial" w:cs="Arial"/>
        </w:rPr>
        <w:t xml:space="preserve">                                    1, 1%</w:t>
      </w:r>
      <w:r w:rsidR="000003FC">
        <w:rPr>
          <w:rFonts w:ascii="Arial" w:hAnsi="Arial" w:cs="Arial"/>
        </w:rPr>
        <w:t xml:space="preserve"> </w:t>
      </w:r>
    </w:p>
    <w:p w:rsidR="000003FC" w:rsidRDefault="00A97A93" w:rsidP="000F4548">
      <w:pPr>
        <w:spacing w:line="360" w:lineRule="auto"/>
        <w:rPr>
          <w:rFonts w:ascii="Arial" w:hAnsi="Arial" w:cs="Arial"/>
        </w:rPr>
      </w:pPr>
      <w:r>
        <w:rPr>
          <w:rFonts w:ascii="Arial" w:hAnsi="Arial" w:cs="Arial"/>
        </w:rPr>
        <w:lastRenderedPageBreak/>
        <w:t>Harassment</w:t>
      </w:r>
      <w:r w:rsidR="004E5BC8">
        <w:rPr>
          <w:rFonts w:ascii="Arial" w:hAnsi="Arial" w:cs="Arial"/>
        </w:rPr>
        <w:t>.</w:t>
      </w:r>
      <w:r>
        <w:rPr>
          <w:rFonts w:ascii="Arial" w:hAnsi="Arial" w:cs="Arial"/>
        </w:rPr>
        <w:t xml:space="preserve">                        </w:t>
      </w:r>
      <w:r w:rsidR="00DA1F73">
        <w:rPr>
          <w:rFonts w:ascii="Arial" w:hAnsi="Arial" w:cs="Arial"/>
        </w:rPr>
        <w:t xml:space="preserve">                               </w:t>
      </w:r>
      <w:r>
        <w:rPr>
          <w:rFonts w:ascii="Arial" w:hAnsi="Arial" w:cs="Arial"/>
        </w:rPr>
        <w:t>3</w:t>
      </w:r>
      <w:r w:rsidR="00211FD3">
        <w:rPr>
          <w:rFonts w:ascii="Arial" w:hAnsi="Arial" w:cs="Arial"/>
        </w:rPr>
        <w:t xml:space="preserve">                                      0, 8%</w:t>
      </w:r>
    </w:p>
    <w:p w:rsidR="00175CE5" w:rsidRDefault="00A97A93" w:rsidP="000F4548">
      <w:pPr>
        <w:spacing w:line="360" w:lineRule="auto"/>
        <w:rPr>
          <w:rFonts w:ascii="Arial" w:hAnsi="Arial" w:cs="Arial"/>
        </w:rPr>
      </w:pPr>
      <w:r>
        <w:rPr>
          <w:rFonts w:ascii="Arial" w:hAnsi="Arial" w:cs="Arial"/>
        </w:rPr>
        <w:t>Intimidation</w:t>
      </w:r>
      <w:r w:rsidR="004E5BC8">
        <w:rPr>
          <w:rFonts w:ascii="Arial" w:hAnsi="Arial" w:cs="Arial"/>
        </w:rPr>
        <w:t>.</w:t>
      </w:r>
      <w:r>
        <w:rPr>
          <w:rFonts w:ascii="Arial" w:hAnsi="Arial" w:cs="Arial"/>
        </w:rPr>
        <w:t xml:space="preserve">                         </w:t>
      </w:r>
      <w:r w:rsidR="00DA1F73">
        <w:rPr>
          <w:rFonts w:ascii="Arial" w:hAnsi="Arial" w:cs="Arial"/>
        </w:rPr>
        <w:t xml:space="preserve">                               </w:t>
      </w:r>
      <w:r>
        <w:rPr>
          <w:rFonts w:ascii="Arial" w:hAnsi="Arial" w:cs="Arial"/>
        </w:rPr>
        <w:t>3</w:t>
      </w:r>
      <w:r w:rsidR="00CA7FB6">
        <w:rPr>
          <w:rFonts w:ascii="Arial" w:hAnsi="Arial" w:cs="Arial"/>
        </w:rPr>
        <w:t xml:space="preserve">                                      0, 8%</w:t>
      </w:r>
    </w:p>
    <w:p w:rsidR="004E5BC8" w:rsidRDefault="00175CE5" w:rsidP="000F4548">
      <w:pPr>
        <w:spacing w:line="360" w:lineRule="auto"/>
        <w:rPr>
          <w:rFonts w:ascii="Arial" w:hAnsi="Arial" w:cs="Arial"/>
        </w:rPr>
      </w:pPr>
      <w:r>
        <w:rPr>
          <w:rFonts w:ascii="Arial" w:hAnsi="Arial" w:cs="Arial"/>
        </w:rPr>
        <w:t>Robbery</w:t>
      </w:r>
      <w:r w:rsidR="004E5BC8">
        <w:rPr>
          <w:rFonts w:ascii="Arial" w:hAnsi="Arial" w:cs="Arial"/>
        </w:rPr>
        <w:t xml:space="preserve">.                              </w:t>
      </w:r>
      <w:r w:rsidR="00DA1F73">
        <w:rPr>
          <w:rFonts w:ascii="Arial" w:hAnsi="Arial" w:cs="Arial"/>
        </w:rPr>
        <w:t xml:space="preserve">                               </w:t>
      </w:r>
      <w:r w:rsidR="004E5BC8">
        <w:rPr>
          <w:rFonts w:ascii="Arial" w:hAnsi="Arial" w:cs="Arial"/>
        </w:rPr>
        <w:t>1</w:t>
      </w:r>
      <w:r w:rsidR="00CA7FB6">
        <w:rPr>
          <w:rFonts w:ascii="Arial" w:hAnsi="Arial" w:cs="Arial"/>
        </w:rPr>
        <w:t xml:space="preserve">                                      0, 3%</w:t>
      </w:r>
    </w:p>
    <w:p w:rsidR="004E5BC8" w:rsidRDefault="004E5BC8" w:rsidP="000F4548">
      <w:pPr>
        <w:spacing w:line="360" w:lineRule="auto"/>
        <w:rPr>
          <w:rFonts w:ascii="Arial" w:hAnsi="Arial" w:cs="Arial"/>
        </w:rPr>
      </w:pPr>
      <w:r>
        <w:rPr>
          <w:rFonts w:ascii="Arial" w:hAnsi="Arial" w:cs="Arial"/>
        </w:rPr>
        <w:t xml:space="preserve">Perjury                                 </w:t>
      </w:r>
      <w:r w:rsidR="00DA1F73">
        <w:rPr>
          <w:rFonts w:ascii="Arial" w:hAnsi="Arial" w:cs="Arial"/>
        </w:rPr>
        <w:t xml:space="preserve">                               </w:t>
      </w:r>
      <w:r>
        <w:rPr>
          <w:rFonts w:ascii="Arial" w:hAnsi="Arial" w:cs="Arial"/>
        </w:rPr>
        <w:t>1</w:t>
      </w:r>
      <w:r w:rsidR="00CA7FB6">
        <w:rPr>
          <w:rFonts w:ascii="Arial" w:hAnsi="Arial" w:cs="Arial"/>
        </w:rPr>
        <w:t xml:space="preserve">                                      0, 3%</w:t>
      </w:r>
      <w:r>
        <w:rPr>
          <w:rFonts w:ascii="Arial" w:hAnsi="Arial" w:cs="Arial"/>
        </w:rPr>
        <w:t xml:space="preserve"> </w:t>
      </w:r>
    </w:p>
    <w:p w:rsidR="00175CE5" w:rsidRDefault="004E5BC8" w:rsidP="000F4548">
      <w:pPr>
        <w:spacing w:line="360" w:lineRule="auto"/>
        <w:rPr>
          <w:rFonts w:ascii="Arial" w:hAnsi="Arial" w:cs="Arial"/>
        </w:rPr>
      </w:pPr>
      <w:r>
        <w:rPr>
          <w:rFonts w:ascii="Arial" w:hAnsi="Arial" w:cs="Arial"/>
        </w:rPr>
        <w:t xml:space="preserve">TOTAL                              </w:t>
      </w:r>
      <w:r w:rsidR="00DA1F73">
        <w:rPr>
          <w:rFonts w:ascii="Arial" w:hAnsi="Arial" w:cs="Arial"/>
        </w:rPr>
        <w:t xml:space="preserve">                               </w:t>
      </w:r>
      <w:r>
        <w:rPr>
          <w:rFonts w:ascii="Arial" w:hAnsi="Arial" w:cs="Arial"/>
        </w:rPr>
        <w:t xml:space="preserve"> 374   </w:t>
      </w:r>
      <w:r w:rsidR="00175CE5">
        <w:rPr>
          <w:rFonts w:ascii="Arial" w:hAnsi="Arial" w:cs="Arial"/>
        </w:rPr>
        <w:t xml:space="preserve"> </w:t>
      </w:r>
      <w:r w:rsidR="00CA7FB6">
        <w:rPr>
          <w:rFonts w:ascii="Arial" w:hAnsi="Arial" w:cs="Arial"/>
        </w:rPr>
        <w:t xml:space="preserve">                            100, 0%</w:t>
      </w:r>
    </w:p>
    <w:p w:rsidR="00CA7FB6" w:rsidRDefault="00CA7FB6" w:rsidP="000F4548">
      <w:pPr>
        <w:spacing w:line="360" w:lineRule="auto"/>
        <w:rPr>
          <w:rFonts w:ascii="Arial" w:hAnsi="Arial" w:cs="Arial"/>
        </w:rPr>
      </w:pPr>
    </w:p>
    <w:p w:rsidR="00265C81" w:rsidRDefault="00CA7FB6" w:rsidP="000F4548">
      <w:pPr>
        <w:spacing w:line="360" w:lineRule="auto"/>
        <w:rPr>
          <w:rFonts w:ascii="Arial" w:hAnsi="Arial" w:cs="Arial"/>
        </w:rPr>
      </w:pPr>
      <w:r>
        <w:rPr>
          <w:rFonts w:ascii="Arial" w:hAnsi="Arial" w:cs="Arial"/>
        </w:rPr>
        <w:t xml:space="preserve">From the above table it is clear that attempted murder is by far the largest proportion </w:t>
      </w:r>
      <w:r w:rsidR="009020B0">
        <w:rPr>
          <w:rFonts w:ascii="Arial" w:hAnsi="Arial" w:cs="Arial"/>
        </w:rPr>
        <w:t>(81</w:t>
      </w:r>
      <w:r>
        <w:rPr>
          <w:rFonts w:ascii="Arial" w:hAnsi="Arial" w:cs="Arial"/>
        </w:rPr>
        <w:t>, 3%) of other criminal matters. A rough ratio calculation</w:t>
      </w:r>
      <w:r w:rsidR="005731E2">
        <w:rPr>
          <w:rFonts w:ascii="Arial" w:hAnsi="Arial" w:cs="Arial"/>
        </w:rPr>
        <w:t xml:space="preserve"> for attempted murder committed by SAPS found it to be 155.9 per 100 000 of its members</w:t>
      </w:r>
      <w:r w:rsidR="00724C3A">
        <w:rPr>
          <w:rFonts w:ascii="Arial" w:hAnsi="Arial" w:cs="Arial"/>
        </w:rPr>
        <w:t xml:space="preserve"> for 2013/2014</w:t>
      </w:r>
      <w:r w:rsidR="002C539D">
        <w:rPr>
          <w:rFonts w:ascii="Arial" w:hAnsi="Arial" w:cs="Arial"/>
        </w:rPr>
        <w:t>,</w:t>
      </w:r>
      <w:r w:rsidR="005731E2">
        <w:rPr>
          <w:rFonts w:ascii="Arial" w:hAnsi="Arial" w:cs="Arial"/>
        </w:rPr>
        <w:t xml:space="preserve"> while the attempted murder ratio for the po</w:t>
      </w:r>
      <w:r w:rsidR="00724C3A">
        <w:rPr>
          <w:rFonts w:ascii="Arial" w:hAnsi="Arial" w:cs="Arial"/>
        </w:rPr>
        <w:t>pulation for the same year was</w:t>
      </w:r>
      <w:r w:rsidR="00B0135D">
        <w:rPr>
          <w:rFonts w:ascii="Arial" w:hAnsi="Arial" w:cs="Arial"/>
        </w:rPr>
        <w:t xml:space="preserve"> 32.3. So the police attempted murder ratio was nearly five times as high as that of the South African population.</w:t>
      </w:r>
      <w:r w:rsidR="00C76D1D">
        <w:rPr>
          <w:rFonts w:ascii="Arial" w:hAnsi="Arial" w:cs="Arial"/>
        </w:rPr>
        <w:t xml:space="preserve"> </w:t>
      </w:r>
      <w:r w:rsidR="006B4B09">
        <w:rPr>
          <w:rFonts w:ascii="Arial" w:hAnsi="Arial" w:cs="Arial"/>
        </w:rPr>
        <w:t>As in the case of death as a result of police action</w:t>
      </w:r>
      <w:r w:rsidR="005E6048">
        <w:rPr>
          <w:rFonts w:ascii="Arial" w:hAnsi="Arial" w:cs="Arial"/>
        </w:rPr>
        <w:t xml:space="preserve"> and assault, </w:t>
      </w:r>
      <w:r w:rsidR="006B4B09">
        <w:rPr>
          <w:rFonts w:ascii="Arial" w:hAnsi="Arial" w:cs="Arial"/>
        </w:rPr>
        <w:t>this very high police attempted murder ratio is again as a result of the nature of police work</w:t>
      </w:r>
      <w:r w:rsidR="005E6048">
        <w:rPr>
          <w:rFonts w:ascii="Arial" w:hAnsi="Arial" w:cs="Arial"/>
        </w:rPr>
        <w:t>, especially in a violent society</w:t>
      </w:r>
      <w:r w:rsidR="006B4B09">
        <w:rPr>
          <w:rFonts w:ascii="Arial" w:hAnsi="Arial" w:cs="Arial"/>
        </w:rPr>
        <w:t>. When the police member/s or innocent member/s of the public</w:t>
      </w:r>
      <w:r w:rsidR="002C539D">
        <w:rPr>
          <w:rFonts w:ascii="Arial" w:hAnsi="Arial" w:cs="Arial"/>
        </w:rPr>
        <w:t>’s</w:t>
      </w:r>
      <w:r w:rsidR="006B4B09">
        <w:rPr>
          <w:rFonts w:ascii="Arial" w:hAnsi="Arial" w:cs="Arial"/>
        </w:rPr>
        <w:t xml:space="preserve"> life is under threat the police will shoot to prevent the perpetrator </w:t>
      </w:r>
      <w:r w:rsidR="00F7546C">
        <w:rPr>
          <w:rFonts w:ascii="Arial" w:hAnsi="Arial" w:cs="Arial"/>
        </w:rPr>
        <w:t>from killing and they must make sure that the perpetrator after that is at least temporary out of action. Strictly speaking the police</w:t>
      </w:r>
      <w:r w:rsidR="001A0D7F">
        <w:rPr>
          <w:rFonts w:ascii="Arial" w:hAnsi="Arial" w:cs="Arial"/>
        </w:rPr>
        <w:t xml:space="preserve"> usually </w:t>
      </w:r>
      <w:r w:rsidR="00F7546C">
        <w:rPr>
          <w:rFonts w:ascii="Arial" w:hAnsi="Arial" w:cs="Arial"/>
        </w:rPr>
        <w:t>don’t have the intention to kill</w:t>
      </w:r>
      <w:r w:rsidR="005E6048">
        <w:rPr>
          <w:rFonts w:ascii="Arial" w:hAnsi="Arial" w:cs="Arial"/>
        </w:rPr>
        <w:t>,</w:t>
      </w:r>
      <w:r w:rsidR="00F7546C">
        <w:rPr>
          <w:rFonts w:ascii="Arial" w:hAnsi="Arial" w:cs="Arial"/>
        </w:rPr>
        <w:t xml:space="preserve"> </w:t>
      </w:r>
      <w:r w:rsidR="001A0D7F">
        <w:rPr>
          <w:rFonts w:ascii="Arial" w:hAnsi="Arial" w:cs="Arial"/>
        </w:rPr>
        <w:t>but because they have to use firearms to counter firearms the action is registered as an attempted murder. With the registration of attempted murder the question will be asked is there any evidence that the perpetrator, in this case the police member</w:t>
      </w:r>
      <w:r w:rsidR="001A1866">
        <w:rPr>
          <w:rFonts w:ascii="Arial" w:hAnsi="Arial" w:cs="Arial"/>
        </w:rPr>
        <w:t>,</w:t>
      </w:r>
      <w:r w:rsidR="001A0D7F">
        <w:rPr>
          <w:rFonts w:ascii="Arial" w:hAnsi="Arial" w:cs="Arial"/>
        </w:rPr>
        <w:t xml:space="preserve"> </w:t>
      </w:r>
      <w:r w:rsidR="001A1866">
        <w:rPr>
          <w:rFonts w:ascii="Arial" w:hAnsi="Arial" w:cs="Arial"/>
        </w:rPr>
        <w:t xml:space="preserve">had the intention to kill the </w:t>
      </w:r>
      <w:r w:rsidR="007B5966">
        <w:rPr>
          <w:rFonts w:ascii="Arial" w:hAnsi="Arial" w:cs="Arial"/>
        </w:rPr>
        <w:t>victim</w:t>
      </w:r>
      <w:r w:rsidR="003001E9">
        <w:rPr>
          <w:rFonts w:ascii="Arial" w:hAnsi="Arial" w:cs="Arial"/>
        </w:rPr>
        <w:t>.</w:t>
      </w:r>
      <w:r w:rsidR="007B5966">
        <w:rPr>
          <w:rFonts w:ascii="Arial" w:hAnsi="Arial" w:cs="Arial"/>
        </w:rPr>
        <w:t xml:space="preserve"> The use of a firearm is actually a very strong indication that the intention was there to kill. The SAPS document: </w:t>
      </w:r>
      <w:r w:rsidR="007B5966" w:rsidRPr="002D64D3">
        <w:rPr>
          <w:rFonts w:ascii="Arial" w:hAnsi="Arial" w:cs="Arial"/>
          <w:u w:val="single"/>
        </w:rPr>
        <w:t>“Crime Definitions to be utilized by police officials for purposes of the opening of Case Dockets and the registration thereof on the Crime Administration System</w:t>
      </w:r>
      <w:r w:rsidR="007B5966">
        <w:rPr>
          <w:rFonts w:ascii="Arial" w:hAnsi="Arial" w:cs="Arial"/>
        </w:rPr>
        <w:t xml:space="preserve">.” </w:t>
      </w:r>
      <w:r w:rsidR="002D64D3">
        <w:rPr>
          <w:rFonts w:ascii="Arial" w:hAnsi="Arial" w:cs="Arial"/>
        </w:rPr>
        <w:t>(Crime</w:t>
      </w:r>
      <w:r w:rsidR="007B5966">
        <w:rPr>
          <w:rFonts w:ascii="Arial" w:hAnsi="Arial" w:cs="Arial"/>
        </w:rPr>
        <w:t xml:space="preserve"> Definitions</w:t>
      </w:r>
      <w:r w:rsidR="002D64D3">
        <w:rPr>
          <w:rFonts w:ascii="Arial" w:hAnsi="Arial" w:cs="Arial"/>
        </w:rPr>
        <w:t>, 2012</w:t>
      </w:r>
      <w:r w:rsidR="007B5966">
        <w:rPr>
          <w:rFonts w:ascii="Arial" w:hAnsi="Arial" w:cs="Arial"/>
        </w:rPr>
        <w:t>, Issued by Consoli</w:t>
      </w:r>
      <w:r w:rsidR="002D64D3">
        <w:rPr>
          <w:rFonts w:ascii="Arial" w:hAnsi="Arial" w:cs="Arial"/>
        </w:rPr>
        <w:t xml:space="preserve">dation Notice 2/2012 V.001) </w:t>
      </w:r>
      <w:r w:rsidR="00C47911">
        <w:rPr>
          <w:rFonts w:ascii="Arial" w:hAnsi="Arial" w:cs="Arial"/>
        </w:rPr>
        <w:t>states (</w:t>
      </w:r>
      <w:r w:rsidR="00265C81">
        <w:rPr>
          <w:rFonts w:ascii="Arial" w:hAnsi="Arial" w:cs="Arial"/>
        </w:rPr>
        <w:t>p.154)</w:t>
      </w:r>
      <w:r w:rsidR="002D64D3">
        <w:rPr>
          <w:rFonts w:ascii="Arial" w:hAnsi="Arial" w:cs="Arial"/>
        </w:rPr>
        <w:t>: “</w:t>
      </w:r>
      <w:r w:rsidR="00265C81">
        <w:rPr>
          <w:rFonts w:ascii="Arial" w:hAnsi="Arial" w:cs="Arial"/>
        </w:rPr>
        <w:t xml:space="preserve">If there is evidence to suggest that the suspect wanted to kill the victim but the victim did not </w:t>
      </w:r>
      <w:r w:rsidR="00C47911">
        <w:rPr>
          <w:rFonts w:ascii="Arial" w:hAnsi="Arial" w:cs="Arial"/>
        </w:rPr>
        <w:t>die,</w:t>
      </w:r>
      <w:r w:rsidR="00265C81">
        <w:rPr>
          <w:rFonts w:ascii="Arial" w:hAnsi="Arial" w:cs="Arial"/>
        </w:rPr>
        <w:t xml:space="preserve"> the charge should be attempted murder. </w:t>
      </w:r>
      <w:r w:rsidR="002D64D3">
        <w:rPr>
          <w:rFonts w:ascii="Arial" w:hAnsi="Arial" w:cs="Arial"/>
        </w:rPr>
        <w:t>This would normally be the case where a shot with a firearm was fired at the victim (</w:t>
      </w:r>
      <w:r w:rsidR="00265C81">
        <w:rPr>
          <w:rFonts w:ascii="Arial" w:hAnsi="Arial" w:cs="Arial"/>
        </w:rPr>
        <w:t xml:space="preserve">especially </w:t>
      </w:r>
      <w:r w:rsidR="002D64D3">
        <w:rPr>
          <w:rFonts w:ascii="Arial" w:hAnsi="Arial" w:cs="Arial"/>
        </w:rPr>
        <w:t xml:space="preserve">where more than one shot was fired or shots were fired at more than one </w:t>
      </w:r>
      <w:r w:rsidR="002C539D">
        <w:rPr>
          <w:rFonts w:ascii="Arial" w:hAnsi="Arial" w:cs="Arial"/>
        </w:rPr>
        <w:t>person).</w:t>
      </w:r>
      <w:r w:rsidR="005F24FF">
        <w:rPr>
          <w:rFonts w:ascii="Arial" w:hAnsi="Arial" w:cs="Arial"/>
        </w:rPr>
        <w:t xml:space="preserve">” Now as already indicated in the section on death as a result of police action the police often has to use their </w:t>
      </w:r>
      <w:r w:rsidR="00C24DD7">
        <w:rPr>
          <w:rFonts w:ascii="Arial" w:hAnsi="Arial" w:cs="Arial"/>
        </w:rPr>
        <w:t xml:space="preserve">firearms </w:t>
      </w:r>
      <w:r w:rsidR="007B70FC">
        <w:rPr>
          <w:rFonts w:ascii="Arial" w:hAnsi="Arial" w:cs="Arial"/>
        </w:rPr>
        <w:t xml:space="preserve">in situations where they confront armed suspects. </w:t>
      </w:r>
    </w:p>
    <w:p w:rsidR="00B05CF6" w:rsidRDefault="00C47911" w:rsidP="000F4548">
      <w:pPr>
        <w:spacing w:line="360" w:lineRule="auto"/>
        <w:rPr>
          <w:rFonts w:ascii="Arial" w:hAnsi="Arial" w:cs="Arial"/>
        </w:rPr>
      </w:pPr>
      <w:r>
        <w:rPr>
          <w:rFonts w:ascii="Arial" w:hAnsi="Arial" w:cs="Arial"/>
        </w:rPr>
        <w:t xml:space="preserve">During the 2013/2014 financial year there were only 5 criminal convictions for attempted murder by police officials. Four of these got imprisonment ranging from 5 to18 years. </w:t>
      </w:r>
      <w:r w:rsidR="001F24CC">
        <w:rPr>
          <w:rFonts w:ascii="Arial" w:hAnsi="Arial" w:cs="Arial"/>
        </w:rPr>
        <w:t>It should be emphasized that these 5 convictions were not necessarily only for the 304 attempted murder cases of</w:t>
      </w:r>
      <w:r w:rsidR="005C7508">
        <w:rPr>
          <w:rFonts w:ascii="Arial" w:hAnsi="Arial" w:cs="Arial"/>
        </w:rPr>
        <w:t xml:space="preserve"> the</w:t>
      </w:r>
      <w:r w:rsidR="001F24CC">
        <w:rPr>
          <w:rFonts w:ascii="Arial" w:hAnsi="Arial" w:cs="Arial"/>
        </w:rPr>
        <w:t xml:space="preserve"> 2013/2014 financial year, but could also be for cases brought forward from previous years. But the fact stays that 1, 6% of convictions for attempted </w:t>
      </w:r>
      <w:r w:rsidR="001F24CC">
        <w:rPr>
          <w:rFonts w:ascii="Arial" w:hAnsi="Arial" w:cs="Arial"/>
        </w:rPr>
        <w:lastRenderedPageBreak/>
        <w:t>murder where the police perpetrator are known is</w:t>
      </w:r>
      <w:r w:rsidR="00135A7A">
        <w:rPr>
          <w:rFonts w:ascii="Arial" w:hAnsi="Arial" w:cs="Arial"/>
        </w:rPr>
        <w:t xml:space="preserve"> very </w:t>
      </w:r>
      <w:r w:rsidR="001F24CC">
        <w:rPr>
          <w:rFonts w:ascii="Arial" w:hAnsi="Arial" w:cs="Arial"/>
        </w:rPr>
        <w:t>small</w:t>
      </w:r>
      <w:r w:rsidR="00135A7A">
        <w:rPr>
          <w:rFonts w:ascii="Arial" w:hAnsi="Arial" w:cs="Arial"/>
        </w:rPr>
        <w:t xml:space="preserve"> and this is in all probability the clearest indication that most attempted murders that police officers are involved in are in fact in the line of duty.</w:t>
      </w:r>
      <w:r w:rsidR="00B73D83">
        <w:rPr>
          <w:rFonts w:ascii="Arial" w:hAnsi="Arial" w:cs="Arial"/>
        </w:rPr>
        <w:t xml:space="preserve"> Further support for this is the fact that only in the case of 15 disciplinary recommendations of IPID to SAPS on attempted murder some disciplinary action were taken. That is in 4, 9% of the attempted murder cases</w:t>
      </w:r>
      <w:r w:rsidR="00CF7EC6">
        <w:rPr>
          <w:rFonts w:ascii="Arial" w:hAnsi="Arial" w:cs="Arial"/>
        </w:rPr>
        <w:t>. In only two of the 15 cases in which disciplinary action were taken members were dismissed from the service. That is in the case of 0, 7% of attempted murder cases.</w:t>
      </w:r>
    </w:p>
    <w:p w:rsidR="00265C81" w:rsidRDefault="00B05CF6" w:rsidP="000F4548">
      <w:pPr>
        <w:spacing w:line="360" w:lineRule="auto"/>
        <w:rPr>
          <w:rFonts w:ascii="Arial" w:hAnsi="Arial" w:cs="Arial"/>
        </w:rPr>
      </w:pPr>
      <w:r>
        <w:rPr>
          <w:rFonts w:ascii="Arial" w:hAnsi="Arial" w:cs="Arial"/>
        </w:rPr>
        <w:t>Against the background of nearly daily but at least weekly reports of people in police uniform- which may be real or bogus police officers-  which are involved in robberies</w:t>
      </w:r>
      <w:r w:rsidR="00B742B8">
        <w:rPr>
          <w:rFonts w:ascii="Arial" w:hAnsi="Arial" w:cs="Arial"/>
        </w:rPr>
        <w:t>,</w:t>
      </w:r>
      <w:r>
        <w:rPr>
          <w:rFonts w:ascii="Arial" w:hAnsi="Arial" w:cs="Arial"/>
        </w:rPr>
        <w:t xml:space="preserve"> it is strange that in 2013/2014 only one case of robbery was reported to IPID.</w:t>
      </w:r>
      <w:r w:rsidR="009A0C0C">
        <w:rPr>
          <w:rFonts w:ascii="Arial" w:hAnsi="Arial" w:cs="Arial"/>
        </w:rPr>
        <w:t xml:space="preserve"> </w:t>
      </w:r>
      <w:r w:rsidR="00B742B8">
        <w:rPr>
          <w:rFonts w:ascii="Arial" w:hAnsi="Arial" w:cs="Arial"/>
        </w:rPr>
        <w:t xml:space="preserve">Now this can only indicate one or a combination of the following a) the people who are observed in police uniform are mostly bogus police officers b) the real officers who participate are too smart to be arrested c) the real officers have some protection inside the police and d) cases of police officers arrested for robbery are not handed over to IPID </w:t>
      </w:r>
      <w:r w:rsidR="001F5B5D">
        <w:rPr>
          <w:rFonts w:ascii="Arial" w:hAnsi="Arial" w:cs="Arial"/>
        </w:rPr>
        <w:t xml:space="preserve">to either protect them or because the police feel that they are clearly criminals which should be handled by themselves. </w:t>
      </w:r>
      <w:r w:rsidR="00B742B8">
        <w:rPr>
          <w:rFonts w:ascii="Arial" w:hAnsi="Arial" w:cs="Arial"/>
        </w:rPr>
        <w:t xml:space="preserve">  </w:t>
      </w:r>
      <w:r w:rsidR="00CF7EC6">
        <w:rPr>
          <w:rFonts w:ascii="Arial" w:hAnsi="Arial" w:cs="Arial"/>
        </w:rPr>
        <w:t xml:space="preserve">   </w:t>
      </w:r>
      <w:r w:rsidR="00B73D83">
        <w:rPr>
          <w:rFonts w:ascii="Arial" w:hAnsi="Arial" w:cs="Arial"/>
        </w:rPr>
        <w:t xml:space="preserve">   </w:t>
      </w:r>
      <w:r w:rsidR="00135A7A">
        <w:rPr>
          <w:rFonts w:ascii="Arial" w:hAnsi="Arial" w:cs="Arial"/>
        </w:rPr>
        <w:t xml:space="preserve"> </w:t>
      </w:r>
      <w:r w:rsidR="001F24CC">
        <w:rPr>
          <w:rFonts w:ascii="Arial" w:hAnsi="Arial" w:cs="Arial"/>
        </w:rPr>
        <w:t xml:space="preserve">   </w:t>
      </w:r>
      <w:r w:rsidR="00C47911">
        <w:rPr>
          <w:rFonts w:ascii="Arial" w:hAnsi="Arial" w:cs="Arial"/>
        </w:rPr>
        <w:t xml:space="preserve">     </w:t>
      </w:r>
    </w:p>
    <w:p w:rsidR="00265C81" w:rsidRDefault="00265C81" w:rsidP="000F4548">
      <w:pPr>
        <w:spacing w:line="360" w:lineRule="auto"/>
        <w:rPr>
          <w:rFonts w:ascii="Arial" w:hAnsi="Arial" w:cs="Arial"/>
        </w:rPr>
      </w:pPr>
    </w:p>
    <w:p w:rsidR="00CA7FB6" w:rsidRDefault="002D64D3" w:rsidP="000F4548">
      <w:pPr>
        <w:spacing w:line="360" w:lineRule="auto"/>
        <w:rPr>
          <w:rFonts w:ascii="Arial" w:hAnsi="Arial" w:cs="Arial"/>
        </w:rPr>
      </w:pPr>
      <w:r>
        <w:rPr>
          <w:rFonts w:ascii="Arial" w:hAnsi="Arial" w:cs="Arial"/>
        </w:rPr>
        <w:t xml:space="preserve">  </w:t>
      </w:r>
      <w:r w:rsidR="007B5966">
        <w:rPr>
          <w:rFonts w:ascii="Arial" w:hAnsi="Arial" w:cs="Arial"/>
        </w:rPr>
        <w:t xml:space="preserve">       </w:t>
      </w:r>
      <w:r w:rsidR="001A1866">
        <w:rPr>
          <w:rFonts w:ascii="Arial" w:hAnsi="Arial" w:cs="Arial"/>
        </w:rPr>
        <w:t xml:space="preserve"> </w:t>
      </w:r>
      <w:r w:rsidR="001A0D7F">
        <w:rPr>
          <w:rFonts w:ascii="Arial" w:hAnsi="Arial" w:cs="Arial"/>
        </w:rPr>
        <w:t xml:space="preserve">   </w:t>
      </w:r>
      <w:r w:rsidR="006B4B09">
        <w:rPr>
          <w:rFonts w:ascii="Arial" w:hAnsi="Arial" w:cs="Arial"/>
        </w:rPr>
        <w:t xml:space="preserve">  </w:t>
      </w:r>
      <w:r w:rsidR="00C76D1D">
        <w:rPr>
          <w:rFonts w:ascii="Arial" w:hAnsi="Arial" w:cs="Arial"/>
        </w:rPr>
        <w:t xml:space="preserve"> </w:t>
      </w:r>
      <w:r w:rsidR="00724C3A">
        <w:rPr>
          <w:rFonts w:ascii="Arial" w:hAnsi="Arial" w:cs="Arial"/>
        </w:rPr>
        <w:t xml:space="preserve"> </w:t>
      </w:r>
      <w:r w:rsidR="00CA7FB6">
        <w:rPr>
          <w:rFonts w:ascii="Arial" w:hAnsi="Arial" w:cs="Arial"/>
        </w:rPr>
        <w:t xml:space="preserve">  </w:t>
      </w:r>
    </w:p>
    <w:p w:rsidR="00A97A93" w:rsidRDefault="00A97A93" w:rsidP="000F4548">
      <w:pPr>
        <w:spacing w:line="360" w:lineRule="auto"/>
        <w:rPr>
          <w:rFonts w:ascii="Arial" w:hAnsi="Arial" w:cs="Arial"/>
        </w:rPr>
      </w:pPr>
      <w:r>
        <w:rPr>
          <w:rFonts w:ascii="Arial" w:hAnsi="Arial" w:cs="Arial"/>
        </w:rPr>
        <w:t xml:space="preserve"> </w:t>
      </w:r>
    </w:p>
    <w:p w:rsidR="00CB5259" w:rsidRDefault="00CB5259" w:rsidP="000F4548">
      <w:pPr>
        <w:spacing w:line="360" w:lineRule="auto"/>
        <w:rPr>
          <w:rFonts w:ascii="Arial" w:hAnsi="Arial" w:cs="Arial"/>
        </w:rPr>
      </w:pPr>
      <w:r>
        <w:rPr>
          <w:rFonts w:ascii="Arial" w:hAnsi="Arial" w:cs="Arial"/>
        </w:rPr>
        <w:t xml:space="preserve">       </w:t>
      </w:r>
    </w:p>
    <w:p w:rsidR="00BA131C" w:rsidRDefault="00023A61" w:rsidP="000F4548">
      <w:pPr>
        <w:spacing w:line="360" w:lineRule="auto"/>
        <w:rPr>
          <w:rFonts w:ascii="Arial" w:hAnsi="Arial" w:cs="Arial"/>
        </w:rPr>
      </w:pPr>
      <w:r>
        <w:rPr>
          <w:rFonts w:ascii="Arial" w:hAnsi="Arial" w:cs="Arial"/>
        </w:rPr>
        <w:t xml:space="preserve">                    </w:t>
      </w:r>
      <w:r w:rsidR="0071068A" w:rsidRPr="00BA131C">
        <w:rPr>
          <w:rFonts w:ascii="Arial" w:hAnsi="Arial" w:cs="Arial"/>
          <w:b/>
          <w:i/>
        </w:rPr>
        <w:t xml:space="preserve"> </w:t>
      </w:r>
      <w:r w:rsidR="00CB5259">
        <w:rPr>
          <w:rFonts w:ascii="Arial" w:hAnsi="Arial" w:cs="Arial"/>
          <w:b/>
          <w:i/>
        </w:rPr>
        <w:t xml:space="preserve">                                        </w:t>
      </w:r>
    </w:p>
    <w:p w:rsidR="00352152" w:rsidRPr="00BA131C" w:rsidRDefault="0071068A" w:rsidP="000F4548">
      <w:pPr>
        <w:spacing w:line="360" w:lineRule="auto"/>
        <w:rPr>
          <w:rFonts w:ascii="Arial" w:hAnsi="Arial" w:cs="Arial"/>
          <w:b/>
          <w:i/>
        </w:rPr>
      </w:pPr>
      <w:r w:rsidRPr="00BA131C">
        <w:rPr>
          <w:rFonts w:ascii="Arial" w:hAnsi="Arial" w:cs="Arial"/>
          <w:b/>
          <w:i/>
        </w:rPr>
        <w:t xml:space="preserve"> </w:t>
      </w:r>
      <w:r w:rsidR="00393AF9" w:rsidRPr="00BA131C">
        <w:rPr>
          <w:rFonts w:ascii="Arial" w:hAnsi="Arial" w:cs="Arial"/>
          <w:b/>
          <w:i/>
        </w:rPr>
        <w:t xml:space="preserve"> </w:t>
      </w:r>
      <w:r w:rsidR="00901481" w:rsidRPr="00BA131C">
        <w:rPr>
          <w:rFonts w:ascii="Arial" w:hAnsi="Arial" w:cs="Arial"/>
          <w:b/>
          <w:i/>
        </w:rPr>
        <w:t xml:space="preserve"> </w:t>
      </w:r>
      <w:r w:rsidR="00EB2341" w:rsidRPr="00BA131C">
        <w:rPr>
          <w:rFonts w:ascii="Arial" w:hAnsi="Arial" w:cs="Arial"/>
          <w:b/>
          <w:i/>
        </w:rPr>
        <w:t xml:space="preserve"> </w:t>
      </w:r>
      <w:r w:rsidR="005A2DC0" w:rsidRPr="00BA131C">
        <w:rPr>
          <w:rFonts w:ascii="Arial" w:hAnsi="Arial" w:cs="Arial"/>
          <w:b/>
          <w:i/>
        </w:rPr>
        <w:t xml:space="preserve">   </w:t>
      </w:r>
      <w:r w:rsidR="006E6E73" w:rsidRPr="00BA131C">
        <w:rPr>
          <w:rFonts w:ascii="Arial" w:hAnsi="Arial" w:cs="Arial"/>
          <w:b/>
          <w:i/>
        </w:rPr>
        <w:t xml:space="preserve">     </w:t>
      </w:r>
      <w:r w:rsidR="00352152" w:rsidRPr="00BA131C">
        <w:rPr>
          <w:rFonts w:ascii="Arial" w:hAnsi="Arial" w:cs="Arial"/>
          <w:b/>
          <w:i/>
        </w:rPr>
        <w:t xml:space="preserve">   </w:t>
      </w:r>
    </w:p>
    <w:p w:rsidR="00A65D8C" w:rsidRPr="00A65D8C" w:rsidRDefault="00653A58" w:rsidP="000F4548">
      <w:pPr>
        <w:spacing w:line="360" w:lineRule="auto"/>
        <w:rPr>
          <w:rFonts w:ascii="Arial" w:hAnsi="Arial" w:cs="Arial"/>
        </w:rPr>
      </w:pPr>
      <w:r>
        <w:rPr>
          <w:rFonts w:ascii="Arial" w:hAnsi="Arial" w:cs="Arial"/>
        </w:rPr>
        <w:t xml:space="preserve">      </w:t>
      </w:r>
      <w:r w:rsidR="0019250A">
        <w:rPr>
          <w:rFonts w:ascii="Arial" w:hAnsi="Arial" w:cs="Arial"/>
        </w:rPr>
        <w:t xml:space="preserve">  </w:t>
      </w:r>
      <w:r w:rsidR="00716FE9">
        <w:rPr>
          <w:rFonts w:ascii="Arial" w:hAnsi="Arial" w:cs="Arial"/>
        </w:rPr>
        <w:t xml:space="preserve">       </w:t>
      </w:r>
      <w:r w:rsidR="00DF3CE7">
        <w:rPr>
          <w:rFonts w:ascii="Arial" w:hAnsi="Arial" w:cs="Arial"/>
        </w:rPr>
        <w:t xml:space="preserve">        </w:t>
      </w:r>
      <w:r w:rsidR="00C97CC2">
        <w:rPr>
          <w:rFonts w:ascii="Arial" w:hAnsi="Arial" w:cs="Arial"/>
        </w:rPr>
        <w:t xml:space="preserve"> </w:t>
      </w:r>
      <w:r w:rsidR="008F7BF2">
        <w:rPr>
          <w:rFonts w:ascii="Arial" w:hAnsi="Arial" w:cs="Arial"/>
        </w:rPr>
        <w:t xml:space="preserve">     </w:t>
      </w:r>
      <w:r w:rsidR="007A7833">
        <w:rPr>
          <w:rFonts w:ascii="Arial" w:hAnsi="Arial" w:cs="Arial"/>
        </w:rPr>
        <w:t xml:space="preserve"> </w:t>
      </w:r>
      <w:r w:rsidR="00E54FFE">
        <w:rPr>
          <w:rFonts w:ascii="Arial" w:hAnsi="Arial" w:cs="Arial"/>
        </w:rPr>
        <w:t xml:space="preserve"> </w:t>
      </w:r>
      <w:r w:rsidR="000D6887">
        <w:rPr>
          <w:rFonts w:ascii="Arial" w:hAnsi="Arial" w:cs="Arial"/>
        </w:rPr>
        <w:t xml:space="preserve"> </w:t>
      </w:r>
      <w:r w:rsidR="001027C6">
        <w:rPr>
          <w:rFonts w:ascii="Arial" w:hAnsi="Arial" w:cs="Arial"/>
        </w:rPr>
        <w:t xml:space="preserve"> </w:t>
      </w:r>
      <w:r w:rsidR="00747FC0">
        <w:rPr>
          <w:rFonts w:ascii="Arial" w:hAnsi="Arial" w:cs="Arial"/>
        </w:rPr>
        <w:t xml:space="preserve">   </w:t>
      </w:r>
      <w:r w:rsidR="00100E93">
        <w:rPr>
          <w:rFonts w:ascii="Arial" w:hAnsi="Arial" w:cs="Arial"/>
        </w:rPr>
        <w:t xml:space="preserve">      </w:t>
      </w:r>
      <w:r w:rsidR="000C3C8C">
        <w:rPr>
          <w:rFonts w:ascii="Arial" w:hAnsi="Arial" w:cs="Arial"/>
        </w:rPr>
        <w:t xml:space="preserve">  </w:t>
      </w:r>
      <w:r w:rsidR="002D04D1">
        <w:rPr>
          <w:rFonts w:ascii="Arial" w:hAnsi="Arial" w:cs="Arial"/>
        </w:rPr>
        <w:t xml:space="preserve"> </w:t>
      </w:r>
      <w:r w:rsidR="004B6892">
        <w:rPr>
          <w:rFonts w:ascii="Arial" w:hAnsi="Arial" w:cs="Arial"/>
        </w:rPr>
        <w:t xml:space="preserve">  </w:t>
      </w:r>
      <w:r w:rsidR="00F67892">
        <w:rPr>
          <w:rFonts w:ascii="Arial" w:hAnsi="Arial" w:cs="Arial"/>
        </w:rPr>
        <w:t xml:space="preserve">  </w:t>
      </w:r>
      <w:r w:rsidR="001C5AA4">
        <w:rPr>
          <w:rFonts w:ascii="Arial" w:hAnsi="Arial" w:cs="Arial"/>
        </w:rPr>
        <w:t xml:space="preserve">  </w:t>
      </w:r>
      <w:r w:rsidR="001460D5">
        <w:rPr>
          <w:rFonts w:ascii="Arial" w:hAnsi="Arial" w:cs="Arial"/>
        </w:rPr>
        <w:t xml:space="preserve">  </w:t>
      </w:r>
    </w:p>
    <w:p w:rsidR="003E1F1D" w:rsidRDefault="0067137A" w:rsidP="000F4548">
      <w:pPr>
        <w:spacing w:line="360" w:lineRule="auto"/>
        <w:rPr>
          <w:rFonts w:ascii="Arial" w:hAnsi="Arial" w:cs="Arial"/>
        </w:rPr>
      </w:pPr>
      <w:r>
        <w:rPr>
          <w:rFonts w:ascii="Arial" w:hAnsi="Arial" w:cs="Arial"/>
        </w:rPr>
        <w:t xml:space="preserve"> </w:t>
      </w:r>
      <w:r w:rsidR="002F2E9B">
        <w:rPr>
          <w:rFonts w:ascii="Arial" w:hAnsi="Arial" w:cs="Arial"/>
        </w:rPr>
        <w:t xml:space="preserve">  </w:t>
      </w:r>
      <w:r w:rsidR="00DA0937">
        <w:rPr>
          <w:rFonts w:ascii="Arial" w:hAnsi="Arial" w:cs="Arial"/>
        </w:rPr>
        <w:t xml:space="preserve">   </w:t>
      </w:r>
      <w:r w:rsidR="00FF2E29">
        <w:rPr>
          <w:rFonts w:ascii="Arial" w:hAnsi="Arial" w:cs="Arial"/>
        </w:rPr>
        <w:t xml:space="preserve">   </w:t>
      </w:r>
      <w:r w:rsidR="004621F2">
        <w:rPr>
          <w:rFonts w:ascii="Arial" w:hAnsi="Arial" w:cs="Arial"/>
        </w:rPr>
        <w:t xml:space="preserve"> </w:t>
      </w:r>
      <w:r w:rsidR="00C61486">
        <w:rPr>
          <w:rFonts w:ascii="Arial" w:hAnsi="Arial" w:cs="Arial"/>
        </w:rPr>
        <w:t xml:space="preserve">  </w:t>
      </w:r>
      <w:r w:rsidR="00FB261A">
        <w:rPr>
          <w:rFonts w:ascii="Arial" w:hAnsi="Arial" w:cs="Arial"/>
        </w:rPr>
        <w:t xml:space="preserve"> </w:t>
      </w:r>
      <w:r w:rsidR="00D04EA7">
        <w:rPr>
          <w:rFonts w:ascii="Arial" w:hAnsi="Arial" w:cs="Arial"/>
        </w:rPr>
        <w:t xml:space="preserve">   </w:t>
      </w:r>
      <w:r w:rsidR="00C12719">
        <w:rPr>
          <w:rFonts w:ascii="Arial" w:hAnsi="Arial" w:cs="Arial"/>
        </w:rPr>
        <w:t xml:space="preserve">  </w:t>
      </w:r>
      <w:r w:rsidR="000E5724">
        <w:rPr>
          <w:rFonts w:ascii="Arial" w:hAnsi="Arial" w:cs="Arial"/>
        </w:rPr>
        <w:t xml:space="preserve">   </w:t>
      </w:r>
      <w:r w:rsidR="00E00069">
        <w:rPr>
          <w:rFonts w:ascii="Arial" w:hAnsi="Arial" w:cs="Arial"/>
        </w:rPr>
        <w:t xml:space="preserve">  </w:t>
      </w:r>
      <w:r w:rsidR="00716EA6">
        <w:rPr>
          <w:rFonts w:ascii="Arial" w:hAnsi="Arial" w:cs="Arial"/>
        </w:rPr>
        <w:t xml:space="preserve">     </w:t>
      </w:r>
      <w:r w:rsidR="00B32CD1">
        <w:rPr>
          <w:rFonts w:ascii="Arial" w:hAnsi="Arial" w:cs="Arial"/>
        </w:rPr>
        <w:t xml:space="preserve">  </w:t>
      </w:r>
      <w:r w:rsidR="00CC3A3D">
        <w:rPr>
          <w:rFonts w:ascii="Arial" w:hAnsi="Arial" w:cs="Arial"/>
        </w:rPr>
        <w:t xml:space="preserve"> </w:t>
      </w:r>
      <w:r w:rsidR="0016130A">
        <w:rPr>
          <w:rFonts w:ascii="Arial" w:hAnsi="Arial" w:cs="Arial"/>
        </w:rPr>
        <w:t xml:space="preserve"> </w:t>
      </w:r>
      <w:r w:rsidR="002F4CDE">
        <w:rPr>
          <w:rFonts w:ascii="Arial" w:hAnsi="Arial" w:cs="Arial"/>
        </w:rPr>
        <w:t xml:space="preserve">   </w:t>
      </w:r>
      <w:r w:rsidR="009E5E45">
        <w:rPr>
          <w:rFonts w:ascii="Arial" w:hAnsi="Arial" w:cs="Arial"/>
        </w:rPr>
        <w:t xml:space="preserve"> </w:t>
      </w:r>
      <w:r w:rsidR="00FE7DFB">
        <w:rPr>
          <w:rFonts w:ascii="Arial" w:hAnsi="Arial" w:cs="Arial"/>
        </w:rPr>
        <w:t xml:space="preserve">    </w:t>
      </w:r>
      <w:r w:rsidR="00D45159">
        <w:rPr>
          <w:rFonts w:ascii="Arial" w:hAnsi="Arial" w:cs="Arial"/>
        </w:rPr>
        <w:t xml:space="preserve">  </w:t>
      </w:r>
      <w:r w:rsidR="003E1F1D">
        <w:rPr>
          <w:rFonts w:ascii="Arial" w:hAnsi="Arial" w:cs="Arial"/>
        </w:rPr>
        <w:t xml:space="preserve"> </w:t>
      </w:r>
    </w:p>
    <w:p w:rsidR="00B448CC" w:rsidRDefault="003E1F1D" w:rsidP="000F4548">
      <w:pPr>
        <w:spacing w:line="360" w:lineRule="auto"/>
        <w:rPr>
          <w:rFonts w:ascii="Arial" w:hAnsi="Arial" w:cs="Arial"/>
        </w:rPr>
      </w:pPr>
      <w:r>
        <w:rPr>
          <w:rFonts w:ascii="Arial" w:hAnsi="Arial" w:cs="Arial"/>
        </w:rPr>
        <w:t xml:space="preserve"> </w:t>
      </w:r>
      <w:r w:rsidR="00B448CC">
        <w:rPr>
          <w:rFonts w:ascii="Arial" w:hAnsi="Arial" w:cs="Arial"/>
        </w:rPr>
        <w:t xml:space="preserve"> </w:t>
      </w:r>
    </w:p>
    <w:p w:rsidR="00777069" w:rsidRPr="000F4548" w:rsidRDefault="00B448CC" w:rsidP="000F4548">
      <w:pPr>
        <w:spacing w:line="360" w:lineRule="auto"/>
        <w:rPr>
          <w:rFonts w:ascii="Arial" w:hAnsi="Arial" w:cs="Arial"/>
        </w:rPr>
      </w:pPr>
      <w:r>
        <w:rPr>
          <w:rFonts w:ascii="Arial" w:hAnsi="Arial" w:cs="Arial"/>
        </w:rPr>
        <w:t xml:space="preserve"> </w:t>
      </w:r>
      <w:r w:rsidR="00E62FFA">
        <w:rPr>
          <w:rFonts w:ascii="Arial" w:hAnsi="Arial" w:cs="Arial"/>
        </w:rPr>
        <w:t xml:space="preserve">    </w:t>
      </w:r>
      <w:r w:rsidR="008C4BC8">
        <w:rPr>
          <w:rFonts w:ascii="Arial" w:hAnsi="Arial" w:cs="Arial"/>
        </w:rPr>
        <w:t xml:space="preserve"> </w:t>
      </w:r>
      <w:r w:rsidR="00DD1B38">
        <w:rPr>
          <w:rFonts w:ascii="Arial" w:hAnsi="Arial" w:cs="Arial"/>
        </w:rPr>
        <w:t xml:space="preserve"> </w:t>
      </w:r>
      <w:r w:rsidR="00827297">
        <w:rPr>
          <w:rFonts w:ascii="Arial" w:hAnsi="Arial" w:cs="Arial"/>
        </w:rPr>
        <w:t xml:space="preserve">      </w:t>
      </w:r>
      <w:r w:rsidR="00F06D1E" w:rsidRPr="000F4548">
        <w:rPr>
          <w:rFonts w:ascii="Arial" w:hAnsi="Arial" w:cs="Arial"/>
        </w:rPr>
        <w:t xml:space="preserve"> </w:t>
      </w:r>
    </w:p>
    <w:p w:rsidR="00B716CC" w:rsidRDefault="00987E1C" w:rsidP="00C5627C">
      <w:pPr>
        <w:spacing w:line="360" w:lineRule="auto"/>
        <w:rPr>
          <w:rFonts w:ascii="Arial" w:hAnsi="Arial" w:cs="Arial"/>
        </w:rPr>
      </w:pPr>
      <w:r>
        <w:rPr>
          <w:rFonts w:ascii="Arial" w:hAnsi="Arial" w:cs="Arial"/>
        </w:rPr>
        <w:t xml:space="preserve">  </w:t>
      </w:r>
    </w:p>
    <w:p w:rsidR="00B716CC" w:rsidRDefault="00B716CC" w:rsidP="00C5627C">
      <w:pPr>
        <w:spacing w:line="360" w:lineRule="auto"/>
        <w:rPr>
          <w:rFonts w:ascii="Arial" w:hAnsi="Arial" w:cs="Arial"/>
        </w:rPr>
      </w:pPr>
    </w:p>
    <w:p w:rsidR="00F81091" w:rsidRPr="00C5627C" w:rsidRDefault="00777069" w:rsidP="00C5627C">
      <w:pPr>
        <w:spacing w:line="360" w:lineRule="auto"/>
        <w:rPr>
          <w:rFonts w:ascii="Arial" w:hAnsi="Arial" w:cs="Arial"/>
          <w:u w:val="single"/>
        </w:rPr>
      </w:pPr>
      <w:r>
        <w:rPr>
          <w:rFonts w:ascii="Arial" w:hAnsi="Arial" w:cs="Arial"/>
        </w:rPr>
        <w:t xml:space="preserve"> </w:t>
      </w:r>
      <w:r w:rsidR="00B01518">
        <w:rPr>
          <w:rFonts w:ascii="Arial" w:hAnsi="Arial" w:cs="Arial"/>
        </w:rPr>
        <w:t xml:space="preserve"> </w:t>
      </w:r>
      <w:r w:rsidR="00987E1C">
        <w:rPr>
          <w:rFonts w:ascii="Arial" w:hAnsi="Arial" w:cs="Arial"/>
        </w:rPr>
        <w:t xml:space="preserve">      </w:t>
      </w:r>
      <w:r w:rsidR="00092788">
        <w:rPr>
          <w:rFonts w:ascii="Arial" w:hAnsi="Arial" w:cs="Arial"/>
        </w:rPr>
        <w:t xml:space="preserve">    </w:t>
      </w:r>
      <w:r w:rsidR="00092788">
        <w:rPr>
          <w:rFonts w:ascii="Arial" w:hAnsi="Arial" w:cs="Arial"/>
          <w:u w:val="single"/>
        </w:rPr>
        <w:t xml:space="preserve">                                                                           </w:t>
      </w:r>
      <w:r w:rsidR="00010A69" w:rsidRPr="00C5627C">
        <w:rPr>
          <w:rFonts w:ascii="Arial" w:hAnsi="Arial" w:cs="Arial"/>
          <w:u w:val="single"/>
        </w:rPr>
        <w:t xml:space="preserve">    </w:t>
      </w:r>
      <w:r w:rsidR="0073703E" w:rsidRPr="00C5627C">
        <w:rPr>
          <w:rFonts w:ascii="Arial" w:hAnsi="Arial" w:cs="Arial"/>
          <w:u w:val="single"/>
        </w:rPr>
        <w:t xml:space="preserve">    </w:t>
      </w:r>
    </w:p>
    <w:p w:rsidR="00F81091" w:rsidRDefault="00092788" w:rsidP="00F81091">
      <w:pPr>
        <w:spacing w:line="360" w:lineRule="auto"/>
        <w:rPr>
          <w:rFonts w:ascii="Arial" w:hAnsi="Arial" w:cs="Arial"/>
        </w:rPr>
      </w:pPr>
      <w:r>
        <w:rPr>
          <w:rFonts w:ascii="Arial" w:hAnsi="Arial" w:cs="Arial"/>
        </w:rPr>
        <w:t xml:space="preserve">    </w:t>
      </w:r>
    </w:p>
    <w:p w:rsidR="00F81091" w:rsidRDefault="00F81091" w:rsidP="00F81091">
      <w:pPr>
        <w:spacing w:line="360" w:lineRule="auto"/>
        <w:rPr>
          <w:rFonts w:ascii="Arial" w:hAnsi="Arial" w:cs="Arial"/>
        </w:rPr>
      </w:pPr>
    </w:p>
    <w:p w:rsidR="00241BA1" w:rsidRPr="00F81091" w:rsidRDefault="00F81091" w:rsidP="00F81091">
      <w:pPr>
        <w:spacing w:line="360" w:lineRule="auto"/>
        <w:rPr>
          <w:rFonts w:ascii="Arial" w:hAnsi="Arial" w:cs="Arial"/>
        </w:rPr>
      </w:pPr>
      <w:r w:rsidRPr="00F81091">
        <w:rPr>
          <w:rFonts w:ascii="Arial" w:hAnsi="Arial" w:cs="Arial"/>
        </w:rPr>
        <w:lastRenderedPageBreak/>
        <w:t xml:space="preserve"> </w:t>
      </w:r>
      <w:r w:rsidR="00241BA1" w:rsidRPr="00F81091">
        <w:rPr>
          <w:rFonts w:ascii="Arial" w:hAnsi="Arial" w:cs="Arial"/>
        </w:rPr>
        <w:t xml:space="preserve"> </w:t>
      </w:r>
    </w:p>
    <w:p w:rsidR="0088294F" w:rsidRPr="008D3B00" w:rsidRDefault="00241BA1" w:rsidP="00241BA1">
      <w:pPr>
        <w:pStyle w:val="ListParagraph"/>
        <w:spacing w:line="360" w:lineRule="auto"/>
        <w:ind w:left="1215"/>
        <w:rPr>
          <w:rFonts w:ascii="Arial" w:hAnsi="Arial" w:cs="Arial"/>
        </w:rPr>
      </w:pPr>
      <w:r>
        <w:rPr>
          <w:rFonts w:ascii="Arial" w:hAnsi="Arial" w:cs="Arial"/>
        </w:rPr>
        <w:t xml:space="preserve">   </w:t>
      </w:r>
    </w:p>
    <w:p w:rsidR="001340A8" w:rsidRPr="0088294F" w:rsidRDefault="0088294F" w:rsidP="0088294F">
      <w:pPr>
        <w:spacing w:line="360" w:lineRule="auto"/>
        <w:ind w:left="855"/>
        <w:rPr>
          <w:rFonts w:ascii="Arial" w:hAnsi="Arial" w:cs="Arial"/>
        </w:rPr>
      </w:pPr>
      <w:r w:rsidRPr="0088294F">
        <w:rPr>
          <w:rFonts w:ascii="Arial" w:hAnsi="Arial" w:cs="Arial"/>
        </w:rPr>
        <w:t xml:space="preserve"> </w:t>
      </w:r>
      <w:r w:rsidR="003D47C2" w:rsidRPr="0088294F">
        <w:rPr>
          <w:rFonts w:ascii="Arial" w:hAnsi="Arial" w:cs="Arial"/>
        </w:rPr>
        <w:t xml:space="preserve">  </w:t>
      </w:r>
    </w:p>
    <w:p w:rsidR="001340A8" w:rsidRDefault="001340A8" w:rsidP="007E5C85">
      <w:pPr>
        <w:spacing w:line="360" w:lineRule="auto"/>
        <w:rPr>
          <w:rFonts w:ascii="Arial" w:hAnsi="Arial" w:cs="Arial"/>
        </w:rPr>
      </w:pPr>
      <w:r>
        <w:rPr>
          <w:rFonts w:ascii="Arial" w:hAnsi="Arial" w:cs="Arial"/>
        </w:rPr>
        <w:t xml:space="preserve"> </w:t>
      </w:r>
    </w:p>
    <w:p w:rsidR="001340A8" w:rsidRDefault="001340A8" w:rsidP="007E5C85">
      <w:pPr>
        <w:spacing w:line="360" w:lineRule="auto"/>
        <w:rPr>
          <w:rFonts w:ascii="Arial" w:hAnsi="Arial" w:cs="Arial"/>
        </w:rPr>
      </w:pPr>
    </w:p>
    <w:p w:rsidR="00F5091B" w:rsidRDefault="00C26BDA" w:rsidP="007E5C85">
      <w:pPr>
        <w:spacing w:line="360" w:lineRule="auto"/>
        <w:rPr>
          <w:rFonts w:ascii="Arial" w:hAnsi="Arial" w:cs="Arial"/>
        </w:rPr>
      </w:pPr>
      <w:r>
        <w:rPr>
          <w:rFonts w:ascii="Arial" w:hAnsi="Arial" w:cs="Arial"/>
        </w:rPr>
        <w:t xml:space="preserve"> </w:t>
      </w:r>
      <w:r w:rsidR="004B109C">
        <w:rPr>
          <w:rFonts w:ascii="Arial" w:hAnsi="Arial" w:cs="Arial"/>
        </w:rPr>
        <w:t xml:space="preserve">  </w:t>
      </w:r>
      <w:r w:rsidR="00F5091B">
        <w:rPr>
          <w:rFonts w:ascii="Arial" w:hAnsi="Arial" w:cs="Arial"/>
        </w:rPr>
        <w:t xml:space="preserve">   </w:t>
      </w:r>
    </w:p>
    <w:p w:rsidR="007D158D" w:rsidRDefault="00F5091B" w:rsidP="007E5C85">
      <w:pPr>
        <w:spacing w:line="360" w:lineRule="auto"/>
        <w:rPr>
          <w:rFonts w:ascii="Arial" w:hAnsi="Arial" w:cs="Arial"/>
        </w:rPr>
      </w:pPr>
      <w:r>
        <w:rPr>
          <w:rFonts w:ascii="Arial" w:hAnsi="Arial" w:cs="Arial"/>
        </w:rPr>
        <w:t xml:space="preserve"> </w:t>
      </w:r>
      <w:r w:rsidR="00423261">
        <w:rPr>
          <w:rFonts w:ascii="Arial" w:hAnsi="Arial" w:cs="Arial"/>
        </w:rPr>
        <w:t xml:space="preserve">  </w:t>
      </w:r>
      <w:r w:rsidR="00477630">
        <w:rPr>
          <w:rFonts w:ascii="Arial" w:hAnsi="Arial" w:cs="Arial"/>
        </w:rPr>
        <w:t xml:space="preserve">      </w:t>
      </w:r>
      <w:r w:rsidR="00E4405B">
        <w:rPr>
          <w:rFonts w:ascii="Arial" w:hAnsi="Arial" w:cs="Arial"/>
        </w:rPr>
        <w:t xml:space="preserve"> </w:t>
      </w:r>
      <w:r w:rsidR="00CE37F9">
        <w:rPr>
          <w:rFonts w:ascii="Arial" w:hAnsi="Arial" w:cs="Arial"/>
        </w:rPr>
        <w:t xml:space="preserve">   </w:t>
      </w:r>
      <w:r w:rsidR="009223A2">
        <w:rPr>
          <w:rFonts w:ascii="Arial" w:hAnsi="Arial" w:cs="Arial"/>
        </w:rPr>
        <w:t xml:space="preserve">    </w:t>
      </w:r>
      <w:r w:rsidR="004E3B09">
        <w:rPr>
          <w:rFonts w:ascii="Arial" w:hAnsi="Arial" w:cs="Arial"/>
        </w:rPr>
        <w:t xml:space="preserve"> </w:t>
      </w:r>
      <w:r w:rsidR="00995E5E">
        <w:rPr>
          <w:rFonts w:ascii="Arial" w:hAnsi="Arial" w:cs="Arial"/>
        </w:rPr>
        <w:t xml:space="preserve">  </w:t>
      </w:r>
    </w:p>
    <w:p w:rsidR="00A671B0" w:rsidRPr="00E4405B" w:rsidRDefault="007D158D" w:rsidP="00256C39">
      <w:pPr>
        <w:spacing w:line="360" w:lineRule="auto"/>
        <w:rPr>
          <w:rFonts w:ascii="Arial" w:hAnsi="Arial" w:cs="Arial"/>
        </w:rPr>
      </w:pPr>
      <w:r>
        <w:rPr>
          <w:rFonts w:ascii="Arial" w:hAnsi="Arial" w:cs="Arial"/>
        </w:rPr>
        <w:t xml:space="preserve"> </w:t>
      </w:r>
      <w:r>
        <w:rPr>
          <w:rFonts w:ascii="Arial" w:hAnsi="Arial" w:cs="Arial"/>
          <w:b/>
          <w:sz w:val="24"/>
          <w:szCs w:val="24"/>
        </w:rPr>
        <w:t xml:space="preserve">   </w:t>
      </w:r>
    </w:p>
    <w:sectPr w:rsidR="00A671B0" w:rsidRPr="00E440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7F3" w:rsidRDefault="00D027F3" w:rsidP="0098019E">
      <w:pPr>
        <w:spacing w:after="0" w:line="240" w:lineRule="auto"/>
      </w:pPr>
      <w:r>
        <w:separator/>
      </w:r>
    </w:p>
  </w:endnote>
  <w:endnote w:type="continuationSeparator" w:id="0">
    <w:p w:rsidR="00D027F3" w:rsidRDefault="00D027F3" w:rsidP="0098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809" w:rsidRDefault="00D42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809" w:rsidRDefault="00D42809">
    <w:pPr>
      <w:pStyle w:val="Footer"/>
    </w:pPr>
    <w:r>
      <w:t xml:space="preserve">Copy write reserved </w:t>
    </w:r>
  </w:p>
  <w:p w:rsidR="00D42809" w:rsidRDefault="00D428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809" w:rsidRDefault="00D42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7F3" w:rsidRDefault="00D027F3" w:rsidP="0098019E">
      <w:pPr>
        <w:spacing w:after="0" w:line="240" w:lineRule="auto"/>
      </w:pPr>
      <w:r>
        <w:separator/>
      </w:r>
    </w:p>
  </w:footnote>
  <w:footnote w:type="continuationSeparator" w:id="0">
    <w:p w:rsidR="00D027F3" w:rsidRDefault="00D027F3" w:rsidP="00980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809" w:rsidRDefault="00D42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101891"/>
      <w:docPartObj>
        <w:docPartGallery w:val="Page Numbers (Top of Page)"/>
        <w:docPartUnique/>
      </w:docPartObj>
    </w:sdtPr>
    <w:sdtEndPr>
      <w:rPr>
        <w:noProof/>
      </w:rPr>
    </w:sdtEndPr>
    <w:sdtContent>
      <w:p w:rsidR="00FC684E" w:rsidRDefault="00FC684E">
        <w:pPr>
          <w:pStyle w:val="Header"/>
          <w:jc w:val="center"/>
        </w:pPr>
        <w:r>
          <w:fldChar w:fldCharType="begin"/>
        </w:r>
        <w:r>
          <w:instrText xml:space="preserve"> PAGE   \* MERGEFORMAT </w:instrText>
        </w:r>
        <w:r>
          <w:fldChar w:fldCharType="separate"/>
        </w:r>
        <w:r w:rsidR="0098100D">
          <w:rPr>
            <w:noProof/>
          </w:rPr>
          <w:t>18</w:t>
        </w:r>
        <w:r>
          <w:rPr>
            <w:noProof/>
          </w:rPr>
          <w:fldChar w:fldCharType="end"/>
        </w:r>
      </w:p>
    </w:sdtContent>
  </w:sdt>
  <w:p w:rsidR="00FC684E" w:rsidRDefault="00FC68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809" w:rsidRDefault="00D42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052AE"/>
    <w:multiLevelType w:val="hybridMultilevel"/>
    <w:tmpl w:val="327ABC9C"/>
    <w:lvl w:ilvl="0" w:tplc="1C090001">
      <w:start w:val="1"/>
      <w:numFmt w:val="bullet"/>
      <w:lvlText w:val=""/>
      <w:lvlJc w:val="left"/>
      <w:pPr>
        <w:ind w:left="1155" w:hanging="360"/>
      </w:pPr>
      <w:rPr>
        <w:rFonts w:ascii="Symbol" w:hAnsi="Symbol" w:hint="default"/>
      </w:rPr>
    </w:lvl>
    <w:lvl w:ilvl="1" w:tplc="1C090003" w:tentative="1">
      <w:start w:val="1"/>
      <w:numFmt w:val="bullet"/>
      <w:lvlText w:val="o"/>
      <w:lvlJc w:val="left"/>
      <w:pPr>
        <w:ind w:left="1875" w:hanging="360"/>
      </w:pPr>
      <w:rPr>
        <w:rFonts w:ascii="Courier New" w:hAnsi="Courier New" w:cs="Courier New" w:hint="default"/>
      </w:rPr>
    </w:lvl>
    <w:lvl w:ilvl="2" w:tplc="1C090005" w:tentative="1">
      <w:start w:val="1"/>
      <w:numFmt w:val="bullet"/>
      <w:lvlText w:val=""/>
      <w:lvlJc w:val="left"/>
      <w:pPr>
        <w:ind w:left="2595" w:hanging="360"/>
      </w:pPr>
      <w:rPr>
        <w:rFonts w:ascii="Wingdings" w:hAnsi="Wingdings" w:hint="default"/>
      </w:rPr>
    </w:lvl>
    <w:lvl w:ilvl="3" w:tplc="1C090001" w:tentative="1">
      <w:start w:val="1"/>
      <w:numFmt w:val="bullet"/>
      <w:lvlText w:val=""/>
      <w:lvlJc w:val="left"/>
      <w:pPr>
        <w:ind w:left="3315" w:hanging="360"/>
      </w:pPr>
      <w:rPr>
        <w:rFonts w:ascii="Symbol" w:hAnsi="Symbol" w:hint="default"/>
      </w:rPr>
    </w:lvl>
    <w:lvl w:ilvl="4" w:tplc="1C090003" w:tentative="1">
      <w:start w:val="1"/>
      <w:numFmt w:val="bullet"/>
      <w:lvlText w:val="o"/>
      <w:lvlJc w:val="left"/>
      <w:pPr>
        <w:ind w:left="4035" w:hanging="360"/>
      </w:pPr>
      <w:rPr>
        <w:rFonts w:ascii="Courier New" w:hAnsi="Courier New" w:cs="Courier New" w:hint="default"/>
      </w:rPr>
    </w:lvl>
    <w:lvl w:ilvl="5" w:tplc="1C090005" w:tentative="1">
      <w:start w:val="1"/>
      <w:numFmt w:val="bullet"/>
      <w:lvlText w:val=""/>
      <w:lvlJc w:val="left"/>
      <w:pPr>
        <w:ind w:left="4755" w:hanging="360"/>
      </w:pPr>
      <w:rPr>
        <w:rFonts w:ascii="Wingdings" w:hAnsi="Wingdings" w:hint="default"/>
      </w:rPr>
    </w:lvl>
    <w:lvl w:ilvl="6" w:tplc="1C090001" w:tentative="1">
      <w:start w:val="1"/>
      <w:numFmt w:val="bullet"/>
      <w:lvlText w:val=""/>
      <w:lvlJc w:val="left"/>
      <w:pPr>
        <w:ind w:left="5475" w:hanging="360"/>
      </w:pPr>
      <w:rPr>
        <w:rFonts w:ascii="Symbol" w:hAnsi="Symbol" w:hint="default"/>
      </w:rPr>
    </w:lvl>
    <w:lvl w:ilvl="7" w:tplc="1C090003" w:tentative="1">
      <w:start w:val="1"/>
      <w:numFmt w:val="bullet"/>
      <w:lvlText w:val="o"/>
      <w:lvlJc w:val="left"/>
      <w:pPr>
        <w:ind w:left="6195" w:hanging="360"/>
      </w:pPr>
      <w:rPr>
        <w:rFonts w:ascii="Courier New" w:hAnsi="Courier New" w:cs="Courier New" w:hint="default"/>
      </w:rPr>
    </w:lvl>
    <w:lvl w:ilvl="8" w:tplc="1C090005" w:tentative="1">
      <w:start w:val="1"/>
      <w:numFmt w:val="bullet"/>
      <w:lvlText w:val=""/>
      <w:lvlJc w:val="left"/>
      <w:pPr>
        <w:ind w:left="6915" w:hanging="360"/>
      </w:pPr>
      <w:rPr>
        <w:rFonts w:ascii="Wingdings" w:hAnsi="Wingdings" w:hint="default"/>
      </w:rPr>
    </w:lvl>
  </w:abstractNum>
  <w:abstractNum w:abstractNumId="1">
    <w:nsid w:val="13D752F0"/>
    <w:multiLevelType w:val="hybridMultilevel"/>
    <w:tmpl w:val="2244F314"/>
    <w:lvl w:ilvl="0" w:tplc="96DC0F4C">
      <w:numFmt w:val="bullet"/>
      <w:lvlText w:val=""/>
      <w:lvlJc w:val="left"/>
      <w:pPr>
        <w:ind w:left="720" w:hanging="360"/>
      </w:pPr>
      <w:rPr>
        <w:rFonts w:ascii="Wingdings" w:eastAsiaTheme="minorHAnsi" w:hAnsi="Wingdings"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81D7D50"/>
    <w:multiLevelType w:val="hybridMultilevel"/>
    <w:tmpl w:val="9626ADDE"/>
    <w:lvl w:ilvl="0" w:tplc="1C090001">
      <w:start w:val="1"/>
      <w:numFmt w:val="bullet"/>
      <w:lvlText w:val=""/>
      <w:lvlJc w:val="left"/>
      <w:pPr>
        <w:ind w:left="1215" w:hanging="360"/>
      </w:pPr>
      <w:rPr>
        <w:rFonts w:ascii="Symbol" w:hAnsi="Symbol" w:hint="default"/>
      </w:rPr>
    </w:lvl>
    <w:lvl w:ilvl="1" w:tplc="1C090003" w:tentative="1">
      <w:start w:val="1"/>
      <w:numFmt w:val="bullet"/>
      <w:lvlText w:val="o"/>
      <w:lvlJc w:val="left"/>
      <w:pPr>
        <w:ind w:left="1935" w:hanging="360"/>
      </w:pPr>
      <w:rPr>
        <w:rFonts w:ascii="Courier New" w:hAnsi="Courier New" w:cs="Courier New" w:hint="default"/>
      </w:rPr>
    </w:lvl>
    <w:lvl w:ilvl="2" w:tplc="1C090005" w:tentative="1">
      <w:start w:val="1"/>
      <w:numFmt w:val="bullet"/>
      <w:lvlText w:val=""/>
      <w:lvlJc w:val="left"/>
      <w:pPr>
        <w:ind w:left="2655" w:hanging="360"/>
      </w:pPr>
      <w:rPr>
        <w:rFonts w:ascii="Wingdings" w:hAnsi="Wingdings" w:hint="default"/>
      </w:rPr>
    </w:lvl>
    <w:lvl w:ilvl="3" w:tplc="1C090001" w:tentative="1">
      <w:start w:val="1"/>
      <w:numFmt w:val="bullet"/>
      <w:lvlText w:val=""/>
      <w:lvlJc w:val="left"/>
      <w:pPr>
        <w:ind w:left="3375" w:hanging="360"/>
      </w:pPr>
      <w:rPr>
        <w:rFonts w:ascii="Symbol" w:hAnsi="Symbol" w:hint="default"/>
      </w:rPr>
    </w:lvl>
    <w:lvl w:ilvl="4" w:tplc="1C090003" w:tentative="1">
      <w:start w:val="1"/>
      <w:numFmt w:val="bullet"/>
      <w:lvlText w:val="o"/>
      <w:lvlJc w:val="left"/>
      <w:pPr>
        <w:ind w:left="4095" w:hanging="360"/>
      </w:pPr>
      <w:rPr>
        <w:rFonts w:ascii="Courier New" w:hAnsi="Courier New" w:cs="Courier New" w:hint="default"/>
      </w:rPr>
    </w:lvl>
    <w:lvl w:ilvl="5" w:tplc="1C090005" w:tentative="1">
      <w:start w:val="1"/>
      <w:numFmt w:val="bullet"/>
      <w:lvlText w:val=""/>
      <w:lvlJc w:val="left"/>
      <w:pPr>
        <w:ind w:left="4815" w:hanging="360"/>
      </w:pPr>
      <w:rPr>
        <w:rFonts w:ascii="Wingdings" w:hAnsi="Wingdings" w:hint="default"/>
      </w:rPr>
    </w:lvl>
    <w:lvl w:ilvl="6" w:tplc="1C090001" w:tentative="1">
      <w:start w:val="1"/>
      <w:numFmt w:val="bullet"/>
      <w:lvlText w:val=""/>
      <w:lvlJc w:val="left"/>
      <w:pPr>
        <w:ind w:left="5535" w:hanging="360"/>
      </w:pPr>
      <w:rPr>
        <w:rFonts w:ascii="Symbol" w:hAnsi="Symbol" w:hint="default"/>
      </w:rPr>
    </w:lvl>
    <w:lvl w:ilvl="7" w:tplc="1C090003" w:tentative="1">
      <w:start w:val="1"/>
      <w:numFmt w:val="bullet"/>
      <w:lvlText w:val="o"/>
      <w:lvlJc w:val="left"/>
      <w:pPr>
        <w:ind w:left="6255" w:hanging="360"/>
      </w:pPr>
      <w:rPr>
        <w:rFonts w:ascii="Courier New" w:hAnsi="Courier New" w:cs="Courier New" w:hint="default"/>
      </w:rPr>
    </w:lvl>
    <w:lvl w:ilvl="8" w:tplc="1C090005" w:tentative="1">
      <w:start w:val="1"/>
      <w:numFmt w:val="bullet"/>
      <w:lvlText w:val=""/>
      <w:lvlJc w:val="left"/>
      <w:pPr>
        <w:ind w:left="6975" w:hanging="360"/>
      </w:pPr>
      <w:rPr>
        <w:rFonts w:ascii="Wingdings" w:hAnsi="Wingdings" w:hint="default"/>
      </w:rPr>
    </w:lvl>
  </w:abstractNum>
  <w:abstractNum w:abstractNumId="3">
    <w:nsid w:val="78C15F8A"/>
    <w:multiLevelType w:val="hybridMultilevel"/>
    <w:tmpl w:val="0D5C0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B0"/>
    <w:rsid w:val="000003FC"/>
    <w:rsid w:val="00000705"/>
    <w:rsid w:val="00003E67"/>
    <w:rsid w:val="00010A69"/>
    <w:rsid w:val="00010F79"/>
    <w:rsid w:val="000149BE"/>
    <w:rsid w:val="00016095"/>
    <w:rsid w:val="0001754F"/>
    <w:rsid w:val="00023A61"/>
    <w:rsid w:val="00025ED8"/>
    <w:rsid w:val="000364AC"/>
    <w:rsid w:val="00037AA1"/>
    <w:rsid w:val="00037C70"/>
    <w:rsid w:val="00043643"/>
    <w:rsid w:val="00044F71"/>
    <w:rsid w:val="0004572A"/>
    <w:rsid w:val="000522C8"/>
    <w:rsid w:val="000573FF"/>
    <w:rsid w:val="00057543"/>
    <w:rsid w:val="00057899"/>
    <w:rsid w:val="000678E3"/>
    <w:rsid w:val="00086E00"/>
    <w:rsid w:val="00092788"/>
    <w:rsid w:val="0009430C"/>
    <w:rsid w:val="000959BB"/>
    <w:rsid w:val="000A00C5"/>
    <w:rsid w:val="000A138A"/>
    <w:rsid w:val="000A29D4"/>
    <w:rsid w:val="000A3029"/>
    <w:rsid w:val="000A3268"/>
    <w:rsid w:val="000B067F"/>
    <w:rsid w:val="000B3BFE"/>
    <w:rsid w:val="000B4964"/>
    <w:rsid w:val="000B4D61"/>
    <w:rsid w:val="000B6A40"/>
    <w:rsid w:val="000C3C8C"/>
    <w:rsid w:val="000C42D4"/>
    <w:rsid w:val="000D6887"/>
    <w:rsid w:val="000E0A60"/>
    <w:rsid w:val="000E1C7F"/>
    <w:rsid w:val="000E29F0"/>
    <w:rsid w:val="000E3608"/>
    <w:rsid w:val="000E3948"/>
    <w:rsid w:val="000E5724"/>
    <w:rsid w:val="000E7E14"/>
    <w:rsid w:val="000F0AD8"/>
    <w:rsid w:val="000F2BF6"/>
    <w:rsid w:val="000F4548"/>
    <w:rsid w:val="000F5B4E"/>
    <w:rsid w:val="001008F3"/>
    <w:rsid w:val="00100E93"/>
    <w:rsid w:val="001015B2"/>
    <w:rsid w:val="001027C6"/>
    <w:rsid w:val="00103B89"/>
    <w:rsid w:val="00111538"/>
    <w:rsid w:val="00111C40"/>
    <w:rsid w:val="0012386D"/>
    <w:rsid w:val="00125C6F"/>
    <w:rsid w:val="00126CDE"/>
    <w:rsid w:val="00130CE2"/>
    <w:rsid w:val="00132C56"/>
    <w:rsid w:val="001340A8"/>
    <w:rsid w:val="00135A7A"/>
    <w:rsid w:val="00140BE0"/>
    <w:rsid w:val="001450F2"/>
    <w:rsid w:val="0014554D"/>
    <w:rsid w:val="001460D5"/>
    <w:rsid w:val="00153F0C"/>
    <w:rsid w:val="00156543"/>
    <w:rsid w:val="00156EB8"/>
    <w:rsid w:val="0016130A"/>
    <w:rsid w:val="00165115"/>
    <w:rsid w:val="0016522A"/>
    <w:rsid w:val="0016764C"/>
    <w:rsid w:val="00167C02"/>
    <w:rsid w:val="00167DA8"/>
    <w:rsid w:val="00171585"/>
    <w:rsid w:val="0017363B"/>
    <w:rsid w:val="00174983"/>
    <w:rsid w:val="00174FD5"/>
    <w:rsid w:val="00175CE5"/>
    <w:rsid w:val="00176FDE"/>
    <w:rsid w:val="001830CB"/>
    <w:rsid w:val="00183EC7"/>
    <w:rsid w:val="00184CB9"/>
    <w:rsid w:val="00186C5A"/>
    <w:rsid w:val="0019250A"/>
    <w:rsid w:val="001956C2"/>
    <w:rsid w:val="001A00C7"/>
    <w:rsid w:val="001A0D7F"/>
    <w:rsid w:val="001A1699"/>
    <w:rsid w:val="001A1866"/>
    <w:rsid w:val="001A197D"/>
    <w:rsid w:val="001A2C8E"/>
    <w:rsid w:val="001A5CE7"/>
    <w:rsid w:val="001B0039"/>
    <w:rsid w:val="001B3100"/>
    <w:rsid w:val="001B4F6E"/>
    <w:rsid w:val="001B5584"/>
    <w:rsid w:val="001C3154"/>
    <w:rsid w:val="001C36C3"/>
    <w:rsid w:val="001C502E"/>
    <w:rsid w:val="001C5AA4"/>
    <w:rsid w:val="001D096E"/>
    <w:rsid w:val="001D1BD2"/>
    <w:rsid w:val="001D5081"/>
    <w:rsid w:val="001E21AD"/>
    <w:rsid w:val="001E2FFD"/>
    <w:rsid w:val="001F0AEB"/>
    <w:rsid w:val="001F24CC"/>
    <w:rsid w:val="001F45F9"/>
    <w:rsid w:val="001F5B5D"/>
    <w:rsid w:val="002002ED"/>
    <w:rsid w:val="00202EC1"/>
    <w:rsid w:val="00211FD3"/>
    <w:rsid w:val="00223F47"/>
    <w:rsid w:val="0022467A"/>
    <w:rsid w:val="0022485E"/>
    <w:rsid w:val="00234A9F"/>
    <w:rsid w:val="00237515"/>
    <w:rsid w:val="002400CE"/>
    <w:rsid w:val="00241BA1"/>
    <w:rsid w:val="002426A9"/>
    <w:rsid w:val="002500DC"/>
    <w:rsid w:val="00250577"/>
    <w:rsid w:val="00251407"/>
    <w:rsid w:val="00256C39"/>
    <w:rsid w:val="00260797"/>
    <w:rsid w:val="00260A71"/>
    <w:rsid w:val="00261C8E"/>
    <w:rsid w:val="00262BC3"/>
    <w:rsid w:val="00264FF4"/>
    <w:rsid w:val="00265C81"/>
    <w:rsid w:val="002723FA"/>
    <w:rsid w:val="0028206F"/>
    <w:rsid w:val="0028350B"/>
    <w:rsid w:val="002867DE"/>
    <w:rsid w:val="00290671"/>
    <w:rsid w:val="0029173D"/>
    <w:rsid w:val="002A1366"/>
    <w:rsid w:val="002A51BC"/>
    <w:rsid w:val="002B036C"/>
    <w:rsid w:val="002B1665"/>
    <w:rsid w:val="002B2EE6"/>
    <w:rsid w:val="002B4521"/>
    <w:rsid w:val="002C2AAB"/>
    <w:rsid w:val="002C539D"/>
    <w:rsid w:val="002C768B"/>
    <w:rsid w:val="002D045E"/>
    <w:rsid w:val="002D04D1"/>
    <w:rsid w:val="002D3251"/>
    <w:rsid w:val="002D58EC"/>
    <w:rsid w:val="002D64D3"/>
    <w:rsid w:val="002E0C9E"/>
    <w:rsid w:val="002E20E6"/>
    <w:rsid w:val="002E2AE3"/>
    <w:rsid w:val="002E5B6D"/>
    <w:rsid w:val="002F0285"/>
    <w:rsid w:val="002F08D0"/>
    <w:rsid w:val="002F2E9B"/>
    <w:rsid w:val="002F4CDE"/>
    <w:rsid w:val="002F6C24"/>
    <w:rsid w:val="003001E9"/>
    <w:rsid w:val="0031311A"/>
    <w:rsid w:val="00315C94"/>
    <w:rsid w:val="00320A5A"/>
    <w:rsid w:val="0032677D"/>
    <w:rsid w:val="00332FC8"/>
    <w:rsid w:val="0033786D"/>
    <w:rsid w:val="00342713"/>
    <w:rsid w:val="003439A9"/>
    <w:rsid w:val="00343E15"/>
    <w:rsid w:val="00345D8A"/>
    <w:rsid w:val="00352152"/>
    <w:rsid w:val="00352960"/>
    <w:rsid w:val="0035456B"/>
    <w:rsid w:val="003556BD"/>
    <w:rsid w:val="00360EDC"/>
    <w:rsid w:val="00361151"/>
    <w:rsid w:val="003621A9"/>
    <w:rsid w:val="003649F2"/>
    <w:rsid w:val="00365945"/>
    <w:rsid w:val="003667E5"/>
    <w:rsid w:val="00371C2C"/>
    <w:rsid w:val="00380ADF"/>
    <w:rsid w:val="00383C0B"/>
    <w:rsid w:val="00384F65"/>
    <w:rsid w:val="00386205"/>
    <w:rsid w:val="00386778"/>
    <w:rsid w:val="00393AF9"/>
    <w:rsid w:val="003A039B"/>
    <w:rsid w:val="003A192E"/>
    <w:rsid w:val="003A7F96"/>
    <w:rsid w:val="003B01ED"/>
    <w:rsid w:val="003B0EA3"/>
    <w:rsid w:val="003B4114"/>
    <w:rsid w:val="003B4A96"/>
    <w:rsid w:val="003B4C93"/>
    <w:rsid w:val="003B5387"/>
    <w:rsid w:val="003C11AC"/>
    <w:rsid w:val="003C2D02"/>
    <w:rsid w:val="003C55FF"/>
    <w:rsid w:val="003D2393"/>
    <w:rsid w:val="003D47C2"/>
    <w:rsid w:val="003D7857"/>
    <w:rsid w:val="003E05B0"/>
    <w:rsid w:val="003E0CA9"/>
    <w:rsid w:val="003E1F1D"/>
    <w:rsid w:val="003E2B9C"/>
    <w:rsid w:val="003E2BCE"/>
    <w:rsid w:val="003E69DD"/>
    <w:rsid w:val="003E6C32"/>
    <w:rsid w:val="003F6F59"/>
    <w:rsid w:val="00400758"/>
    <w:rsid w:val="00402921"/>
    <w:rsid w:val="0040556A"/>
    <w:rsid w:val="004073E2"/>
    <w:rsid w:val="00407FC6"/>
    <w:rsid w:val="004101BE"/>
    <w:rsid w:val="00413C22"/>
    <w:rsid w:val="00416F1F"/>
    <w:rsid w:val="0042282D"/>
    <w:rsid w:val="00423261"/>
    <w:rsid w:val="00424182"/>
    <w:rsid w:val="0043033A"/>
    <w:rsid w:val="004322C3"/>
    <w:rsid w:val="004356A0"/>
    <w:rsid w:val="00436F2D"/>
    <w:rsid w:val="00440A63"/>
    <w:rsid w:val="0044237E"/>
    <w:rsid w:val="00444478"/>
    <w:rsid w:val="00445BE4"/>
    <w:rsid w:val="0045467C"/>
    <w:rsid w:val="004547C1"/>
    <w:rsid w:val="004621F2"/>
    <w:rsid w:val="00463252"/>
    <w:rsid w:val="004633A1"/>
    <w:rsid w:val="00464DFB"/>
    <w:rsid w:val="00466298"/>
    <w:rsid w:val="0047257E"/>
    <w:rsid w:val="00477630"/>
    <w:rsid w:val="004854A1"/>
    <w:rsid w:val="00490EE9"/>
    <w:rsid w:val="004A1203"/>
    <w:rsid w:val="004A1CA7"/>
    <w:rsid w:val="004A299A"/>
    <w:rsid w:val="004A681B"/>
    <w:rsid w:val="004A724D"/>
    <w:rsid w:val="004B0074"/>
    <w:rsid w:val="004B0C86"/>
    <w:rsid w:val="004B100C"/>
    <w:rsid w:val="004B109C"/>
    <w:rsid w:val="004B1CC1"/>
    <w:rsid w:val="004B5EA4"/>
    <w:rsid w:val="004B62CC"/>
    <w:rsid w:val="004B6734"/>
    <w:rsid w:val="004B6892"/>
    <w:rsid w:val="004D33E3"/>
    <w:rsid w:val="004D7047"/>
    <w:rsid w:val="004E1DAB"/>
    <w:rsid w:val="004E21D3"/>
    <w:rsid w:val="004E3B09"/>
    <w:rsid w:val="004E46D9"/>
    <w:rsid w:val="004E4E97"/>
    <w:rsid w:val="004E5BC8"/>
    <w:rsid w:val="004F046E"/>
    <w:rsid w:val="004F3674"/>
    <w:rsid w:val="004F446F"/>
    <w:rsid w:val="004F47EF"/>
    <w:rsid w:val="0050317A"/>
    <w:rsid w:val="0050794B"/>
    <w:rsid w:val="005116AC"/>
    <w:rsid w:val="0051466C"/>
    <w:rsid w:val="005204EA"/>
    <w:rsid w:val="005227B7"/>
    <w:rsid w:val="005250E7"/>
    <w:rsid w:val="00530698"/>
    <w:rsid w:val="005307D0"/>
    <w:rsid w:val="005317F1"/>
    <w:rsid w:val="0054134D"/>
    <w:rsid w:val="00543A3E"/>
    <w:rsid w:val="00545732"/>
    <w:rsid w:val="005508A1"/>
    <w:rsid w:val="005553CE"/>
    <w:rsid w:val="00557596"/>
    <w:rsid w:val="005577C5"/>
    <w:rsid w:val="0056288D"/>
    <w:rsid w:val="005657D4"/>
    <w:rsid w:val="00566AA6"/>
    <w:rsid w:val="00571D3D"/>
    <w:rsid w:val="005731E2"/>
    <w:rsid w:val="00574CC6"/>
    <w:rsid w:val="005755ED"/>
    <w:rsid w:val="00580790"/>
    <w:rsid w:val="00580DCC"/>
    <w:rsid w:val="0058306E"/>
    <w:rsid w:val="00583E0F"/>
    <w:rsid w:val="005A0D0F"/>
    <w:rsid w:val="005A1189"/>
    <w:rsid w:val="005A2DC0"/>
    <w:rsid w:val="005A4213"/>
    <w:rsid w:val="005A6086"/>
    <w:rsid w:val="005A6E71"/>
    <w:rsid w:val="005B2BBF"/>
    <w:rsid w:val="005B30F3"/>
    <w:rsid w:val="005B393E"/>
    <w:rsid w:val="005B5438"/>
    <w:rsid w:val="005B71A0"/>
    <w:rsid w:val="005C26C8"/>
    <w:rsid w:val="005C3C4E"/>
    <w:rsid w:val="005C4090"/>
    <w:rsid w:val="005C7508"/>
    <w:rsid w:val="005D0141"/>
    <w:rsid w:val="005D060F"/>
    <w:rsid w:val="005D1BEC"/>
    <w:rsid w:val="005D3E07"/>
    <w:rsid w:val="005D51AC"/>
    <w:rsid w:val="005D7230"/>
    <w:rsid w:val="005D74B1"/>
    <w:rsid w:val="005E6048"/>
    <w:rsid w:val="005F2266"/>
    <w:rsid w:val="005F24FF"/>
    <w:rsid w:val="005F2D58"/>
    <w:rsid w:val="005F35D7"/>
    <w:rsid w:val="005F76D6"/>
    <w:rsid w:val="00600DCA"/>
    <w:rsid w:val="00600F20"/>
    <w:rsid w:val="006018D5"/>
    <w:rsid w:val="006019C3"/>
    <w:rsid w:val="00601A29"/>
    <w:rsid w:val="00606EAD"/>
    <w:rsid w:val="006132F3"/>
    <w:rsid w:val="00616ED9"/>
    <w:rsid w:val="00621046"/>
    <w:rsid w:val="00625665"/>
    <w:rsid w:val="00626758"/>
    <w:rsid w:val="00627388"/>
    <w:rsid w:val="0062778F"/>
    <w:rsid w:val="00627848"/>
    <w:rsid w:val="00631BA9"/>
    <w:rsid w:val="00634E83"/>
    <w:rsid w:val="006360F9"/>
    <w:rsid w:val="00636F29"/>
    <w:rsid w:val="0065046B"/>
    <w:rsid w:val="00650B15"/>
    <w:rsid w:val="00653818"/>
    <w:rsid w:val="00653A58"/>
    <w:rsid w:val="00655325"/>
    <w:rsid w:val="0065671A"/>
    <w:rsid w:val="0066200F"/>
    <w:rsid w:val="00665C77"/>
    <w:rsid w:val="0067137A"/>
    <w:rsid w:val="00671495"/>
    <w:rsid w:val="006737A8"/>
    <w:rsid w:val="006751F3"/>
    <w:rsid w:val="00676234"/>
    <w:rsid w:val="00676C24"/>
    <w:rsid w:val="00681A21"/>
    <w:rsid w:val="0069079B"/>
    <w:rsid w:val="006916F3"/>
    <w:rsid w:val="006964A7"/>
    <w:rsid w:val="006A106A"/>
    <w:rsid w:val="006A144F"/>
    <w:rsid w:val="006A256D"/>
    <w:rsid w:val="006A671D"/>
    <w:rsid w:val="006B4708"/>
    <w:rsid w:val="006B4ACC"/>
    <w:rsid w:val="006B4B09"/>
    <w:rsid w:val="006B4D68"/>
    <w:rsid w:val="006C4123"/>
    <w:rsid w:val="006C4254"/>
    <w:rsid w:val="006C5CF3"/>
    <w:rsid w:val="006C723B"/>
    <w:rsid w:val="006D0784"/>
    <w:rsid w:val="006D428F"/>
    <w:rsid w:val="006D5044"/>
    <w:rsid w:val="006D7F0B"/>
    <w:rsid w:val="006E0F07"/>
    <w:rsid w:val="006E5681"/>
    <w:rsid w:val="006E6E73"/>
    <w:rsid w:val="006F53D6"/>
    <w:rsid w:val="006F5B8C"/>
    <w:rsid w:val="006F7229"/>
    <w:rsid w:val="007023BF"/>
    <w:rsid w:val="007028D6"/>
    <w:rsid w:val="00703B73"/>
    <w:rsid w:val="00705CA0"/>
    <w:rsid w:val="0071068A"/>
    <w:rsid w:val="00714D46"/>
    <w:rsid w:val="00715FAD"/>
    <w:rsid w:val="00716EA6"/>
    <w:rsid w:val="00716FE9"/>
    <w:rsid w:val="007177A3"/>
    <w:rsid w:val="00722797"/>
    <w:rsid w:val="00722F0B"/>
    <w:rsid w:val="007231BA"/>
    <w:rsid w:val="00724281"/>
    <w:rsid w:val="00724C3A"/>
    <w:rsid w:val="00730A5A"/>
    <w:rsid w:val="0073140F"/>
    <w:rsid w:val="00732D8D"/>
    <w:rsid w:val="0073703E"/>
    <w:rsid w:val="00747FC0"/>
    <w:rsid w:val="00747FD7"/>
    <w:rsid w:val="0075254B"/>
    <w:rsid w:val="007577D7"/>
    <w:rsid w:val="00762D20"/>
    <w:rsid w:val="00764107"/>
    <w:rsid w:val="00766364"/>
    <w:rsid w:val="00766464"/>
    <w:rsid w:val="007720C9"/>
    <w:rsid w:val="0077266F"/>
    <w:rsid w:val="00775B31"/>
    <w:rsid w:val="00775EF3"/>
    <w:rsid w:val="00777069"/>
    <w:rsid w:val="007773EB"/>
    <w:rsid w:val="0078568D"/>
    <w:rsid w:val="00790315"/>
    <w:rsid w:val="0079701C"/>
    <w:rsid w:val="007A09E0"/>
    <w:rsid w:val="007A7833"/>
    <w:rsid w:val="007A7965"/>
    <w:rsid w:val="007B149C"/>
    <w:rsid w:val="007B293D"/>
    <w:rsid w:val="007B337A"/>
    <w:rsid w:val="007B4CEE"/>
    <w:rsid w:val="007B5966"/>
    <w:rsid w:val="007B70FC"/>
    <w:rsid w:val="007C1526"/>
    <w:rsid w:val="007C37E6"/>
    <w:rsid w:val="007D158D"/>
    <w:rsid w:val="007D2F50"/>
    <w:rsid w:val="007D79BF"/>
    <w:rsid w:val="007E1BC0"/>
    <w:rsid w:val="007E255B"/>
    <w:rsid w:val="007E5C85"/>
    <w:rsid w:val="007F21B9"/>
    <w:rsid w:val="007F2B63"/>
    <w:rsid w:val="007F55D4"/>
    <w:rsid w:val="007F7076"/>
    <w:rsid w:val="007F752A"/>
    <w:rsid w:val="008012F5"/>
    <w:rsid w:val="00802D4F"/>
    <w:rsid w:val="00805AE6"/>
    <w:rsid w:val="00805C63"/>
    <w:rsid w:val="00810AF9"/>
    <w:rsid w:val="00813EA5"/>
    <w:rsid w:val="00822AB3"/>
    <w:rsid w:val="00824E50"/>
    <w:rsid w:val="00827297"/>
    <w:rsid w:val="00833055"/>
    <w:rsid w:val="00835FC1"/>
    <w:rsid w:val="008378A9"/>
    <w:rsid w:val="00837A85"/>
    <w:rsid w:val="00843769"/>
    <w:rsid w:val="00846E04"/>
    <w:rsid w:val="00854A82"/>
    <w:rsid w:val="00855DCD"/>
    <w:rsid w:val="00856649"/>
    <w:rsid w:val="0086447E"/>
    <w:rsid w:val="00867ABC"/>
    <w:rsid w:val="00870B84"/>
    <w:rsid w:val="00871D57"/>
    <w:rsid w:val="00881B72"/>
    <w:rsid w:val="0088294F"/>
    <w:rsid w:val="00884BEC"/>
    <w:rsid w:val="008940EE"/>
    <w:rsid w:val="0089583A"/>
    <w:rsid w:val="008959C2"/>
    <w:rsid w:val="00895AE3"/>
    <w:rsid w:val="008A0E29"/>
    <w:rsid w:val="008A4FE6"/>
    <w:rsid w:val="008A6650"/>
    <w:rsid w:val="008B09D6"/>
    <w:rsid w:val="008B4210"/>
    <w:rsid w:val="008B5112"/>
    <w:rsid w:val="008B5FED"/>
    <w:rsid w:val="008B724E"/>
    <w:rsid w:val="008C4BC8"/>
    <w:rsid w:val="008C5B3B"/>
    <w:rsid w:val="008C5BD9"/>
    <w:rsid w:val="008C5CA2"/>
    <w:rsid w:val="008C5FC6"/>
    <w:rsid w:val="008D0905"/>
    <w:rsid w:val="008D0D06"/>
    <w:rsid w:val="008D1BB5"/>
    <w:rsid w:val="008D3B00"/>
    <w:rsid w:val="008D5A57"/>
    <w:rsid w:val="008E723F"/>
    <w:rsid w:val="008F4E52"/>
    <w:rsid w:val="008F5EF4"/>
    <w:rsid w:val="008F5F4F"/>
    <w:rsid w:val="008F7BF2"/>
    <w:rsid w:val="00901481"/>
    <w:rsid w:val="00901A00"/>
    <w:rsid w:val="009020B0"/>
    <w:rsid w:val="00902BA8"/>
    <w:rsid w:val="0090481D"/>
    <w:rsid w:val="00905EBD"/>
    <w:rsid w:val="009114D2"/>
    <w:rsid w:val="009223A2"/>
    <w:rsid w:val="00923BC4"/>
    <w:rsid w:val="00932B96"/>
    <w:rsid w:val="00933E44"/>
    <w:rsid w:val="00941E24"/>
    <w:rsid w:val="00941E99"/>
    <w:rsid w:val="009505D0"/>
    <w:rsid w:val="00962D09"/>
    <w:rsid w:val="00966392"/>
    <w:rsid w:val="00970205"/>
    <w:rsid w:val="00974500"/>
    <w:rsid w:val="0098019E"/>
    <w:rsid w:val="0098100D"/>
    <w:rsid w:val="009819AC"/>
    <w:rsid w:val="00987971"/>
    <w:rsid w:val="00987E1C"/>
    <w:rsid w:val="0099028A"/>
    <w:rsid w:val="009902BE"/>
    <w:rsid w:val="00990D42"/>
    <w:rsid w:val="00992553"/>
    <w:rsid w:val="00995E5E"/>
    <w:rsid w:val="009A0C0C"/>
    <w:rsid w:val="009A2267"/>
    <w:rsid w:val="009A2480"/>
    <w:rsid w:val="009A2C30"/>
    <w:rsid w:val="009A2EC1"/>
    <w:rsid w:val="009B0691"/>
    <w:rsid w:val="009B0A26"/>
    <w:rsid w:val="009B3255"/>
    <w:rsid w:val="009B710D"/>
    <w:rsid w:val="009C1A36"/>
    <w:rsid w:val="009C6F28"/>
    <w:rsid w:val="009D58EE"/>
    <w:rsid w:val="009E03B4"/>
    <w:rsid w:val="009E22EB"/>
    <w:rsid w:val="009E53F1"/>
    <w:rsid w:val="009E5B4A"/>
    <w:rsid w:val="009E5E45"/>
    <w:rsid w:val="009F27E7"/>
    <w:rsid w:val="009F2A0C"/>
    <w:rsid w:val="009F3787"/>
    <w:rsid w:val="00A044BC"/>
    <w:rsid w:val="00A10139"/>
    <w:rsid w:val="00A13463"/>
    <w:rsid w:val="00A230E3"/>
    <w:rsid w:val="00A23D5E"/>
    <w:rsid w:val="00A27AF5"/>
    <w:rsid w:val="00A3076E"/>
    <w:rsid w:val="00A37F9E"/>
    <w:rsid w:val="00A41ADA"/>
    <w:rsid w:val="00A46326"/>
    <w:rsid w:val="00A46603"/>
    <w:rsid w:val="00A46AB4"/>
    <w:rsid w:val="00A47D16"/>
    <w:rsid w:val="00A54010"/>
    <w:rsid w:val="00A54590"/>
    <w:rsid w:val="00A609F6"/>
    <w:rsid w:val="00A62752"/>
    <w:rsid w:val="00A6420A"/>
    <w:rsid w:val="00A65D8C"/>
    <w:rsid w:val="00A670CC"/>
    <w:rsid w:val="00A671B0"/>
    <w:rsid w:val="00A75514"/>
    <w:rsid w:val="00A7674F"/>
    <w:rsid w:val="00A7738F"/>
    <w:rsid w:val="00A84A25"/>
    <w:rsid w:val="00A84D3E"/>
    <w:rsid w:val="00A85DF0"/>
    <w:rsid w:val="00A90287"/>
    <w:rsid w:val="00A904C5"/>
    <w:rsid w:val="00A926AD"/>
    <w:rsid w:val="00A94B1B"/>
    <w:rsid w:val="00A97A93"/>
    <w:rsid w:val="00AA3E34"/>
    <w:rsid w:val="00AA6FE5"/>
    <w:rsid w:val="00AB5537"/>
    <w:rsid w:val="00AB659E"/>
    <w:rsid w:val="00AC1052"/>
    <w:rsid w:val="00AC4DC7"/>
    <w:rsid w:val="00AC5FDA"/>
    <w:rsid w:val="00AD22F5"/>
    <w:rsid w:val="00AD385F"/>
    <w:rsid w:val="00AE4A29"/>
    <w:rsid w:val="00AE541D"/>
    <w:rsid w:val="00AE6C03"/>
    <w:rsid w:val="00AF14BE"/>
    <w:rsid w:val="00AF4523"/>
    <w:rsid w:val="00AF5C32"/>
    <w:rsid w:val="00B0135D"/>
    <w:rsid w:val="00B01518"/>
    <w:rsid w:val="00B022E5"/>
    <w:rsid w:val="00B042D0"/>
    <w:rsid w:val="00B05CF6"/>
    <w:rsid w:val="00B05FD5"/>
    <w:rsid w:val="00B158CA"/>
    <w:rsid w:val="00B1717D"/>
    <w:rsid w:val="00B17EFD"/>
    <w:rsid w:val="00B32081"/>
    <w:rsid w:val="00B3260A"/>
    <w:rsid w:val="00B32CD1"/>
    <w:rsid w:val="00B36059"/>
    <w:rsid w:val="00B448CC"/>
    <w:rsid w:val="00B479D8"/>
    <w:rsid w:val="00B54438"/>
    <w:rsid w:val="00B64916"/>
    <w:rsid w:val="00B66652"/>
    <w:rsid w:val="00B6716A"/>
    <w:rsid w:val="00B67177"/>
    <w:rsid w:val="00B6744D"/>
    <w:rsid w:val="00B704D0"/>
    <w:rsid w:val="00B70B72"/>
    <w:rsid w:val="00B716CC"/>
    <w:rsid w:val="00B73D83"/>
    <w:rsid w:val="00B742B8"/>
    <w:rsid w:val="00B82B53"/>
    <w:rsid w:val="00B83BD9"/>
    <w:rsid w:val="00B84429"/>
    <w:rsid w:val="00B8522B"/>
    <w:rsid w:val="00B919CC"/>
    <w:rsid w:val="00BA131C"/>
    <w:rsid w:val="00BA3700"/>
    <w:rsid w:val="00BB503D"/>
    <w:rsid w:val="00BC4319"/>
    <w:rsid w:val="00BC6340"/>
    <w:rsid w:val="00BD1F44"/>
    <w:rsid w:val="00BD33BE"/>
    <w:rsid w:val="00BE0FC4"/>
    <w:rsid w:val="00BE25E1"/>
    <w:rsid w:val="00BE4F2C"/>
    <w:rsid w:val="00BE5F62"/>
    <w:rsid w:val="00BE6092"/>
    <w:rsid w:val="00BF12E6"/>
    <w:rsid w:val="00BF216C"/>
    <w:rsid w:val="00C02E22"/>
    <w:rsid w:val="00C07269"/>
    <w:rsid w:val="00C10EE5"/>
    <w:rsid w:val="00C12719"/>
    <w:rsid w:val="00C1364D"/>
    <w:rsid w:val="00C143FF"/>
    <w:rsid w:val="00C14A07"/>
    <w:rsid w:val="00C15C0E"/>
    <w:rsid w:val="00C15CBC"/>
    <w:rsid w:val="00C21D3A"/>
    <w:rsid w:val="00C23793"/>
    <w:rsid w:val="00C24DD7"/>
    <w:rsid w:val="00C26ABD"/>
    <w:rsid w:val="00C26BDA"/>
    <w:rsid w:val="00C272FA"/>
    <w:rsid w:val="00C3375E"/>
    <w:rsid w:val="00C34777"/>
    <w:rsid w:val="00C366D7"/>
    <w:rsid w:val="00C36A44"/>
    <w:rsid w:val="00C36AA0"/>
    <w:rsid w:val="00C37EB2"/>
    <w:rsid w:val="00C40017"/>
    <w:rsid w:val="00C43052"/>
    <w:rsid w:val="00C43ED7"/>
    <w:rsid w:val="00C47911"/>
    <w:rsid w:val="00C47936"/>
    <w:rsid w:val="00C53101"/>
    <w:rsid w:val="00C5627C"/>
    <w:rsid w:val="00C60192"/>
    <w:rsid w:val="00C61486"/>
    <w:rsid w:val="00C657A7"/>
    <w:rsid w:val="00C76D1D"/>
    <w:rsid w:val="00C93647"/>
    <w:rsid w:val="00C95726"/>
    <w:rsid w:val="00C97CC2"/>
    <w:rsid w:val="00CA7FB6"/>
    <w:rsid w:val="00CB5259"/>
    <w:rsid w:val="00CC0428"/>
    <w:rsid w:val="00CC1166"/>
    <w:rsid w:val="00CC227B"/>
    <w:rsid w:val="00CC3A3D"/>
    <w:rsid w:val="00CC4B8E"/>
    <w:rsid w:val="00CC6A6F"/>
    <w:rsid w:val="00CC6F24"/>
    <w:rsid w:val="00CC6F25"/>
    <w:rsid w:val="00CD3C6F"/>
    <w:rsid w:val="00CD41C8"/>
    <w:rsid w:val="00CD516A"/>
    <w:rsid w:val="00CE24F2"/>
    <w:rsid w:val="00CE37F9"/>
    <w:rsid w:val="00CE7B0B"/>
    <w:rsid w:val="00CE7B74"/>
    <w:rsid w:val="00CE7BFA"/>
    <w:rsid w:val="00CF3F51"/>
    <w:rsid w:val="00CF7C77"/>
    <w:rsid w:val="00CF7EC6"/>
    <w:rsid w:val="00D027F3"/>
    <w:rsid w:val="00D04EA7"/>
    <w:rsid w:val="00D0595C"/>
    <w:rsid w:val="00D116F7"/>
    <w:rsid w:val="00D1553F"/>
    <w:rsid w:val="00D23FA6"/>
    <w:rsid w:val="00D307C8"/>
    <w:rsid w:val="00D31383"/>
    <w:rsid w:val="00D3338C"/>
    <w:rsid w:val="00D33B58"/>
    <w:rsid w:val="00D33CEE"/>
    <w:rsid w:val="00D409EF"/>
    <w:rsid w:val="00D40CE1"/>
    <w:rsid w:val="00D42809"/>
    <w:rsid w:val="00D45159"/>
    <w:rsid w:val="00D45B35"/>
    <w:rsid w:val="00D50FB3"/>
    <w:rsid w:val="00D67A4C"/>
    <w:rsid w:val="00D67BF9"/>
    <w:rsid w:val="00D70B8C"/>
    <w:rsid w:val="00D70EE6"/>
    <w:rsid w:val="00D72254"/>
    <w:rsid w:val="00D83E6A"/>
    <w:rsid w:val="00D911BC"/>
    <w:rsid w:val="00D971D8"/>
    <w:rsid w:val="00D974D5"/>
    <w:rsid w:val="00DA0937"/>
    <w:rsid w:val="00DA1F73"/>
    <w:rsid w:val="00DA4E2D"/>
    <w:rsid w:val="00DA516B"/>
    <w:rsid w:val="00DA52F3"/>
    <w:rsid w:val="00DA587C"/>
    <w:rsid w:val="00DA5C5D"/>
    <w:rsid w:val="00DB38CC"/>
    <w:rsid w:val="00DB3ECE"/>
    <w:rsid w:val="00DB6515"/>
    <w:rsid w:val="00DB69C8"/>
    <w:rsid w:val="00DC0000"/>
    <w:rsid w:val="00DC0E48"/>
    <w:rsid w:val="00DC58E2"/>
    <w:rsid w:val="00DC6C5B"/>
    <w:rsid w:val="00DD1B38"/>
    <w:rsid w:val="00DD25AA"/>
    <w:rsid w:val="00DD2BF4"/>
    <w:rsid w:val="00DD47A2"/>
    <w:rsid w:val="00DD6947"/>
    <w:rsid w:val="00DE13D7"/>
    <w:rsid w:val="00DE1897"/>
    <w:rsid w:val="00DE588A"/>
    <w:rsid w:val="00DF3CE7"/>
    <w:rsid w:val="00DF4F04"/>
    <w:rsid w:val="00DF6135"/>
    <w:rsid w:val="00E00069"/>
    <w:rsid w:val="00E05025"/>
    <w:rsid w:val="00E174F0"/>
    <w:rsid w:val="00E2163E"/>
    <w:rsid w:val="00E25308"/>
    <w:rsid w:val="00E26E5D"/>
    <w:rsid w:val="00E27AFE"/>
    <w:rsid w:val="00E27F74"/>
    <w:rsid w:val="00E313E6"/>
    <w:rsid w:val="00E323C2"/>
    <w:rsid w:val="00E34D75"/>
    <w:rsid w:val="00E37776"/>
    <w:rsid w:val="00E418E8"/>
    <w:rsid w:val="00E4405B"/>
    <w:rsid w:val="00E468EC"/>
    <w:rsid w:val="00E46B38"/>
    <w:rsid w:val="00E4786F"/>
    <w:rsid w:val="00E50F6A"/>
    <w:rsid w:val="00E51CE4"/>
    <w:rsid w:val="00E53AEB"/>
    <w:rsid w:val="00E54FFE"/>
    <w:rsid w:val="00E55217"/>
    <w:rsid w:val="00E55672"/>
    <w:rsid w:val="00E61C2F"/>
    <w:rsid w:val="00E62FFA"/>
    <w:rsid w:val="00E63F78"/>
    <w:rsid w:val="00E664AD"/>
    <w:rsid w:val="00E66AE0"/>
    <w:rsid w:val="00E7071E"/>
    <w:rsid w:val="00E70DEC"/>
    <w:rsid w:val="00E72808"/>
    <w:rsid w:val="00E81D12"/>
    <w:rsid w:val="00E858BF"/>
    <w:rsid w:val="00E87517"/>
    <w:rsid w:val="00E92E4B"/>
    <w:rsid w:val="00E95716"/>
    <w:rsid w:val="00EA05FD"/>
    <w:rsid w:val="00EA3A39"/>
    <w:rsid w:val="00EB2341"/>
    <w:rsid w:val="00EB4F14"/>
    <w:rsid w:val="00EB6D85"/>
    <w:rsid w:val="00EC3BD4"/>
    <w:rsid w:val="00EC4071"/>
    <w:rsid w:val="00ED2164"/>
    <w:rsid w:val="00ED2E5A"/>
    <w:rsid w:val="00EE0A10"/>
    <w:rsid w:val="00EE3503"/>
    <w:rsid w:val="00EE384F"/>
    <w:rsid w:val="00EF33C7"/>
    <w:rsid w:val="00EF4BED"/>
    <w:rsid w:val="00F02EC3"/>
    <w:rsid w:val="00F042CB"/>
    <w:rsid w:val="00F06D1E"/>
    <w:rsid w:val="00F14C93"/>
    <w:rsid w:val="00F14D5B"/>
    <w:rsid w:val="00F15965"/>
    <w:rsid w:val="00F159AA"/>
    <w:rsid w:val="00F24752"/>
    <w:rsid w:val="00F27597"/>
    <w:rsid w:val="00F308D4"/>
    <w:rsid w:val="00F35941"/>
    <w:rsid w:val="00F423D9"/>
    <w:rsid w:val="00F459BC"/>
    <w:rsid w:val="00F5091B"/>
    <w:rsid w:val="00F563A6"/>
    <w:rsid w:val="00F57E80"/>
    <w:rsid w:val="00F61ACA"/>
    <w:rsid w:val="00F635C6"/>
    <w:rsid w:val="00F67892"/>
    <w:rsid w:val="00F71EDD"/>
    <w:rsid w:val="00F73F6F"/>
    <w:rsid w:val="00F7546C"/>
    <w:rsid w:val="00F80664"/>
    <w:rsid w:val="00F81091"/>
    <w:rsid w:val="00F8216E"/>
    <w:rsid w:val="00F83631"/>
    <w:rsid w:val="00F85BF2"/>
    <w:rsid w:val="00F909A5"/>
    <w:rsid w:val="00F9283B"/>
    <w:rsid w:val="00F92864"/>
    <w:rsid w:val="00F93A57"/>
    <w:rsid w:val="00F94096"/>
    <w:rsid w:val="00F95BE4"/>
    <w:rsid w:val="00FA1988"/>
    <w:rsid w:val="00FB24D3"/>
    <w:rsid w:val="00FB2589"/>
    <w:rsid w:val="00FB261A"/>
    <w:rsid w:val="00FB7746"/>
    <w:rsid w:val="00FB7AD7"/>
    <w:rsid w:val="00FC159F"/>
    <w:rsid w:val="00FC1E43"/>
    <w:rsid w:val="00FC2C2D"/>
    <w:rsid w:val="00FC684E"/>
    <w:rsid w:val="00FD096F"/>
    <w:rsid w:val="00FD1AA7"/>
    <w:rsid w:val="00FD2C8F"/>
    <w:rsid w:val="00FD7907"/>
    <w:rsid w:val="00FE056D"/>
    <w:rsid w:val="00FE0D8F"/>
    <w:rsid w:val="00FE7DFB"/>
    <w:rsid w:val="00FF27C3"/>
    <w:rsid w:val="00FF28AD"/>
    <w:rsid w:val="00FF2913"/>
    <w:rsid w:val="00FF2E29"/>
    <w:rsid w:val="00FF5178"/>
    <w:rsid w:val="00FF73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A3B0E-F842-4973-9E5E-3932F44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19E"/>
  </w:style>
  <w:style w:type="paragraph" w:styleId="Footer">
    <w:name w:val="footer"/>
    <w:basedOn w:val="Normal"/>
    <w:link w:val="FooterChar"/>
    <w:uiPriority w:val="99"/>
    <w:unhideWhenUsed/>
    <w:rsid w:val="00980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19E"/>
  </w:style>
  <w:style w:type="character" w:styleId="Hyperlink">
    <w:name w:val="Hyperlink"/>
    <w:basedOn w:val="DefaultParagraphFont"/>
    <w:uiPriority w:val="99"/>
    <w:unhideWhenUsed/>
    <w:rsid w:val="00F5091B"/>
    <w:rPr>
      <w:color w:val="0563C1" w:themeColor="hyperlink"/>
      <w:u w:val="single"/>
    </w:rPr>
  </w:style>
  <w:style w:type="paragraph" w:styleId="ListParagraph">
    <w:name w:val="List Paragraph"/>
    <w:basedOn w:val="Normal"/>
    <w:uiPriority w:val="34"/>
    <w:qFormat/>
    <w:rsid w:val="003D47C2"/>
    <w:pPr>
      <w:ind w:left="720"/>
      <w:contextualSpacing/>
    </w:pPr>
  </w:style>
  <w:style w:type="paragraph" w:customStyle="1" w:styleId="DecimalAligned">
    <w:name w:val="Decimal Aligned"/>
    <w:basedOn w:val="Normal"/>
    <w:uiPriority w:val="40"/>
    <w:qFormat/>
    <w:rsid w:val="00941E99"/>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941E99"/>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941E99"/>
    <w:rPr>
      <w:rFonts w:eastAsiaTheme="minorEastAsia" w:cs="Times New Roman"/>
      <w:sz w:val="20"/>
      <w:szCs w:val="20"/>
      <w:lang w:val="en-US"/>
    </w:rPr>
  </w:style>
  <w:style w:type="character" w:styleId="SubtleEmphasis">
    <w:name w:val="Subtle Emphasis"/>
    <w:basedOn w:val="DefaultParagraphFont"/>
    <w:uiPriority w:val="19"/>
    <w:qFormat/>
    <w:rsid w:val="00941E99"/>
    <w:rPr>
      <w:i/>
      <w:iCs/>
    </w:rPr>
  </w:style>
  <w:style w:type="table" w:styleId="LightShading-Accent1">
    <w:name w:val="Light Shading Accent 1"/>
    <w:basedOn w:val="TableNormal"/>
    <w:uiPriority w:val="60"/>
    <w:rsid w:val="00941E99"/>
    <w:pPr>
      <w:spacing w:after="0" w:line="240" w:lineRule="auto"/>
    </w:pPr>
    <w:rPr>
      <w:rFonts w:eastAsiaTheme="minorEastAsia"/>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C4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ps.gov.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453E-227D-4AE4-8585-07FB99A1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6706</Words>
  <Characters>38227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2015-01-29T08:55:00Z</dcterms:created>
  <dcterms:modified xsi:type="dcterms:W3CDTF">2015-01-29T09:28:00Z</dcterms:modified>
</cp:coreProperties>
</file>